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342F0D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9526D9">
              <w:rPr>
                <w:b/>
                <w:sz w:val="16"/>
                <w:szCs w:val="16"/>
              </w:rPr>
              <w:t xml:space="preserve"> </w:t>
            </w:r>
            <w:r w:rsidR="00B036AF">
              <w:rPr>
                <w:b/>
                <w:sz w:val="16"/>
                <w:szCs w:val="16"/>
              </w:rPr>
              <w:t>октября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</w:t>
            </w:r>
            <w:r w:rsidR="00342F0D">
              <w:rPr>
                <w:b/>
                <w:sz w:val="16"/>
                <w:szCs w:val="16"/>
              </w:rPr>
              <w:t>6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  <w:r w:rsidRPr="00342F0D">
        <w:rPr>
          <w:sz w:val="16"/>
          <w:szCs w:val="16"/>
        </w:rPr>
        <w:t>АДМИНИСТРАЦИЯ ВОЙСКОВИЦКОГО СЕЛЬСКОГО ПОСЕЛЕНИЯ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  <w:r w:rsidRPr="00342F0D">
        <w:rPr>
          <w:sz w:val="16"/>
          <w:szCs w:val="16"/>
        </w:rPr>
        <w:t>ГАТЧИНСКОГО МУНИЦИПАЛЬНОГО РАЙОНА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  <w:r w:rsidRPr="00342F0D">
        <w:rPr>
          <w:sz w:val="16"/>
          <w:szCs w:val="16"/>
        </w:rPr>
        <w:t xml:space="preserve">ЛЕНИНГРАДСКОЙ ОБЛАСТИ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342F0D">
        <w:rPr>
          <w:b/>
          <w:sz w:val="16"/>
          <w:szCs w:val="16"/>
        </w:rPr>
        <w:t>П</w:t>
      </w:r>
      <w:proofErr w:type="gramEnd"/>
      <w:r w:rsidRPr="00342F0D">
        <w:rPr>
          <w:b/>
          <w:sz w:val="16"/>
          <w:szCs w:val="16"/>
        </w:rPr>
        <w:t xml:space="preserve"> О С Т А Н О В Л Е Н И Е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b/>
          <w:sz w:val="16"/>
          <w:szCs w:val="16"/>
        </w:rPr>
        <w:t xml:space="preserve">17.10.2023   </w:t>
      </w:r>
      <w:r w:rsidRPr="00342F0D">
        <w:rPr>
          <w:b/>
          <w:sz w:val="16"/>
          <w:szCs w:val="16"/>
        </w:rPr>
        <w:tab/>
      </w:r>
      <w:r w:rsidRPr="00342F0D">
        <w:rPr>
          <w:b/>
          <w:sz w:val="16"/>
          <w:szCs w:val="16"/>
        </w:rPr>
        <w:tab/>
      </w:r>
      <w:r w:rsidRPr="00342F0D">
        <w:rPr>
          <w:b/>
          <w:sz w:val="16"/>
          <w:szCs w:val="16"/>
        </w:rPr>
        <w:tab/>
      </w:r>
      <w:r w:rsidRPr="00342F0D">
        <w:rPr>
          <w:b/>
          <w:sz w:val="16"/>
          <w:szCs w:val="16"/>
        </w:rPr>
        <w:tab/>
      </w:r>
      <w:r w:rsidRPr="00342F0D">
        <w:rPr>
          <w:b/>
          <w:sz w:val="16"/>
          <w:szCs w:val="16"/>
        </w:rPr>
        <w:tab/>
        <w:t xml:space="preserve">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</w:t>
      </w:r>
      <w:r w:rsidRPr="00342F0D">
        <w:rPr>
          <w:b/>
          <w:sz w:val="16"/>
          <w:szCs w:val="16"/>
        </w:rPr>
        <w:t xml:space="preserve">  № 235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Об утверждении отчета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об исполнении бюджета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Гатчинского муниципального района  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Ленинградской области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9 месяцев 2023 года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720"/>
        <w:jc w:val="both"/>
        <w:rPr>
          <w:sz w:val="16"/>
          <w:szCs w:val="16"/>
        </w:rPr>
      </w:pPr>
      <w:proofErr w:type="gramStart"/>
      <w:r w:rsidRPr="00342F0D">
        <w:rPr>
          <w:sz w:val="16"/>
          <w:szCs w:val="16"/>
        </w:rPr>
        <w:t xml:space="preserve">В соответствии со статьями 36, 264.2 Бюджетного кодекса Российской Федерации, Положением о бюджетном процессе в муниципальном образовании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области, рассмотрев представленный бюджетным отделом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отчет об исполнении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9 месяцев 2023 года, администрация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Гатчинского муниципального района Ленинградской</w:t>
      </w:r>
      <w:proofErr w:type="gramEnd"/>
      <w:r w:rsidRPr="00342F0D">
        <w:rPr>
          <w:sz w:val="16"/>
          <w:szCs w:val="16"/>
        </w:rPr>
        <w:t xml:space="preserve"> области</w:t>
      </w:r>
    </w:p>
    <w:p w:rsidR="00342F0D" w:rsidRPr="00342F0D" w:rsidRDefault="00342F0D" w:rsidP="00342F0D">
      <w:pPr>
        <w:spacing w:after="0" w:line="240" w:lineRule="auto"/>
        <w:ind w:firstLine="720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720"/>
        <w:rPr>
          <w:b/>
          <w:sz w:val="16"/>
          <w:szCs w:val="16"/>
        </w:rPr>
      </w:pPr>
      <w:proofErr w:type="gramStart"/>
      <w:r w:rsidRPr="00342F0D">
        <w:rPr>
          <w:b/>
          <w:sz w:val="16"/>
          <w:szCs w:val="16"/>
        </w:rPr>
        <w:t>П</w:t>
      </w:r>
      <w:proofErr w:type="gramEnd"/>
      <w:r w:rsidRPr="00342F0D">
        <w:rPr>
          <w:b/>
          <w:sz w:val="16"/>
          <w:szCs w:val="16"/>
        </w:rPr>
        <w:t xml:space="preserve"> О С Т А Н О В Л Я Е Т:</w:t>
      </w:r>
    </w:p>
    <w:p w:rsidR="00342F0D" w:rsidRPr="00342F0D" w:rsidRDefault="00342F0D" w:rsidP="005344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9 месяцев 2023 года (Приложение № 1).</w:t>
      </w:r>
    </w:p>
    <w:p w:rsidR="00342F0D" w:rsidRPr="00342F0D" w:rsidRDefault="00342F0D" w:rsidP="0053445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Направить отчет об исполнении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 9 месяцев 2023 года в Совет депутатов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и Контрольно-счетную палату Гатчинского муниципального района. </w:t>
      </w:r>
    </w:p>
    <w:p w:rsidR="00342F0D" w:rsidRPr="00342F0D" w:rsidRDefault="00342F0D" w:rsidP="0053445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Опубликовать настоящее постановление в печатном издании «</w:t>
      </w:r>
      <w:proofErr w:type="spellStart"/>
      <w:r w:rsidRPr="00342F0D">
        <w:rPr>
          <w:sz w:val="16"/>
          <w:szCs w:val="16"/>
        </w:rPr>
        <w:t>Войсковицкий</w:t>
      </w:r>
      <w:proofErr w:type="spellEnd"/>
      <w:r w:rsidRPr="00342F0D">
        <w:rPr>
          <w:sz w:val="16"/>
          <w:szCs w:val="16"/>
        </w:rPr>
        <w:t xml:space="preserve"> Вестник» и разместить на официальном сайте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поселение.</w:t>
      </w:r>
    </w:p>
    <w:p w:rsidR="00342F0D" w:rsidRPr="00342F0D" w:rsidRDefault="00342F0D" w:rsidP="0053445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proofErr w:type="gramStart"/>
      <w:r w:rsidRPr="00342F0D">
        <w:rPr>
          <w:sz w:val="16"/>
          <w:szCs w:val="16"/>
        </w:rPr>
        <w:t>Контроль за</w:t>
      </w:r>
      <w:proofErr w:type="gramEnd"/>
      <w:r w:rsidRPr="00342F0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Глава администрации   </w:t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  <w:t xml:space="preserve">                   </w:t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  <w:t xml:space="preserve">                 Е.В. Воронин</w:t>
      </w:r>
    </w:p>
    <w:p w:rsidR="00342F0D" w:rsidRPr="00342F0D" w:rsidRDefault="00342F0D" w:rsidP="00342F0D">
      <w:pPr>
        <w:tabs>
          <w:tab w:val="left" w:pos="1650"/>
          <w:tab w:val="left" w:pos="3885"/>
        </w:tabs>
        <w:spacing w:after="0" w:line="240" w:lineRule="auto"/>
        <w:rPr>
          <w:b/>
          <w:i/>
          <w:sz w:val="16"/>
          <w:szCs w:val="16"/>
        </w:rPr>
      </w:pPr>
      <w:r w:rsidRPr="00342F0D">
        <w:rPr>
          <w:b/>
          <w:i/>
          <w:sz w:val="16"/>
          <w:szCs w:val="16"/>
        </w:rPr>
        <w:t xml:space="preserve">       </w:t>
      </w:r>
    </w:p>
    <w:p w:rsidR="00342F0D" w:rsidRPr="00342F0D" w:rsidRDefault="00342F0D" w:rsidP="00342F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342F0D" w:rsidRPr="00342F0D" w:rsidRDefault="00342F0D" w:rsidP="00342F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342F0D">
        <w:rPr>
          <w:b/>
          <w:i/>
          <w:sz w:val="16"/>
          <w:szCs w:val="16"/>
        </w:rPr>
        <w:t xml:space="preserve">                                                                               </w:t>
      </w:r>
    </w:p>
    <w:p w:rsidR="00342F0D" w:rsidRPr="00342F0D" w:rsidRDefault="00342F0D" w:rsidP="00342F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342F0D" w:rsidRPr="00342F0D" w:rsidRDefault="00342F0D" w:rsidP="00342F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342F0D">
        <w:rPr>
          <w:b/>
          <w:i/>
          <w:sz w:val="16"/>
          <w:szCs w:val="16"/>
        </w:rPr>
        <w:t xml:space="preserve"> </w:t>
      </w:r>
      <w:r w:rsidRPr="00342F0D">
        <w:rPr>
          <w:b/>
          <w:sz w:val="16"/>
          <w:szCs w:val="16"/>
        </w:rPr>
        <w:t>Приложение №1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к постановлению администрации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Гатчинского муниципального района 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Ленинградской области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от 17_.10.2023 № 235</w:t>
      </w:r>
    </w:p>
    <w:p w:rsidR="00342F0D" w:rsidRPr="00342F0D" w:rsidRDefault="00342F0D" w:rsidP="00342F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</w:p>
    <w:p w:rsidR="00342F0D" w:rsidRPr="00342F0D" w:rsidRDefault="00342F0D" w:rsidP="00342F0D">
      <w:pPr>
        <w:pStyle w:val="22"/>
        <w:spacing w:after="0" w:line="240" w:lineRule="auto"/>
        <w:ind w:left="0" w:firstLine="708"/>
        <w:rPr>
          <w:sz w:val="16"/>
          <w:szCs w:val="16"/>
        </w:rPr>
      </w:pPr>
      <w:r w:rsidRPr="00342F0D">
        <w:rPr>
          <w:sz w:val="16"/>
          <w:szCs w:val="16"/>
        </w:rPr>
        <w:t>Отчет</w:t>
      </w:r>
    </w:p>
    <w:p w:rsidR="00342F0D" w:rsidRPr="00342F0D" w:rsidRDefault="00342F0D" w:rsidP="00342F0D">
      <w:pPr>
        <w:pStyle w:val="22"/>
        <w:spacing w:after="0" w:line="240" w:lineRule="auto"/>
        <w:ind w:left="0"/>
        <w:rPr>
          <w:sz w:val="16"/>
          <w:szCs w:val="16"/>
        </w:rPr>
      </w:pPr>
      <w:r w:rsidRPr="00342F0D">
        <w:rPr>
          <w:sz w:val="16"/>
          <w:szCs w:val="16"/>
        </w:rPr>
        <w:t>об исполнении бюджета</w:t>
      </w:r>
    </w:p>
    <w:p w:rsidR="00342F0D" w:rsidRPr="00342F0D" w:rsidRDefault="00342F0D" w:rsidP="00342F0D">
      <w:pPr>
        <w:pStyle w:val="22"/>
        <w:spacing w:after="0" w:line="240" w:lineRule="auto"/>
        <w:ind w:left="0"/>
        <w:rPr>
          <w:sz w:val="16"/>
          <w:szCs w:val="16"/>
        </w:rPr>
      </w:pPr>
      <w:r w:rsidRPr="00342F0D">
        <w:rPr>
          <w:sz w:val="16"/>
          <w:szCs w:val="16"/>
        </w:rPr>
        <w:t xml:space="preserve">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за 9 месяцев 2023</w:t>
      </w:r>
      <w:r w:rsidRPr="00342F0D">
        <w:rPr>
          <w:sz w:val="16"/>
          <w:szCs w:val="16"/>
        </w:rPr>
        <w:t xml:space="preserve"> </w:t>
      </w:r>
      <w:r w:rsidRPr="00342F0D">
        <w:rPr>
          <w:b/>
          <w:sz w:val="16"/>
          <w:szCs w:val="16"/>
        </w:rPr>
        <w:t>года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Отчет об исполнении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 за 9 месяцев 2023 года:</w:t>
      </w:r>
    </w:p>
    <w:p w:rsidR="00342F0D" w:rsidRPr="00342F0D" w:rsidRDefault="00342F0D" w:rsidP="00534456">
      <w:pPr>
        <w:numPr>
          <w:ilvl w:val="0"/>
          <w:numId w:val="2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доходам в сумме 59395,39 тыс.  руб. </w:t>
      </w:r>
    </w:p>
    <w:p w:rsidR="00342F0D" w:rsidRPr="00342F0D" w:rsidRDefault="00342F0D" w:rsidP="00534456">
      <w:pPr>
        <w:numPr>
          <w:ilvl w:val="0"/>
          <w:numId w:val="2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расходам в сумме 56946,46 тыс.  руб. </w:t>
      </w:r>
    </w:p>
    <w:p w:rsidR="00342F0D" w:rsidRPr="00342F0D" w:rsidRDefault="00342F0D" w:rsidP="00342F0D">
      <w:pPr>
        <w:pStyle w:val="af3"/>
        <w:spacing w:after="0" w:line="240" w:lineRule="auto"/>
        <w:ind w:left="0" w:firstLine="851"/>
        <w:rPr>
          <w:sz w:val="16"/>
          <w:szCs w:val="16"/>
        </w:rPr>
      </w:pPr>
      <w:r w:rsidRPr="00342F0D">
        <w:rPr>
          <w:sz w:val="16"/>
          <w:szCs w:val="16"/>
        </w:rPr>
        <w:t>с превышением доходов над расходами (</w:t>
      </w:r>
      <w:proofErr w:type="spellStart"/>
      <w:r w:rsidRPr="00342F0D">
        <w:rPr>
          <w:sz w:val="16"/>
          <w:szCs w:val="16"/>
        </w:rPr>
        <w:t>профицитом</w:t>
      </w:r>
      <w:proofErr w:type="spellEnd"/>
      <w:r w:rsidRPr="00342F0D">
        <w:rPr>
          <w:sz w:val="16"/>
          <w:szCs w:val="16"/>
        </w:rPr>
        <w:t xml:space="preserve">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поселение) в сумме 2448,93 тыс. руб., со следующими показателями: 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9 месяцев 2023 года согласно приложению 1 к настоящему Отчету;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 сельское поселение за 9 месяцев 2023 года согласно приложению 2;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9 месяцев 2023 года согласно приложению 3;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9 месяцев 2023 года согласно приложению 4, 4.1;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9 месяцев 2023 года согласно приложению 5;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9 месяцев 2023 года согласно приложению 6;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lastRenderedPageBreak/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за  9 месяцев 2023 года согласно приложению 7;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9 месяцев 2023 года согласно приложению 8;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bCs/>
          <w:color w:val="000000"/>
          <w:sz w:val="16"/>
          <w:szCs w:val="16"/>
        </w:rPr>
      </w:pPr>
      <w:r w:rsidRPr="00342F0D">
        <w:rPr>
          <w:sz w:val="16"/>
          <w:szCs w:val="16"/>
        </w:rPr>
        <w:t xml:space="preserve"> по исполнению п</w:t>
      </w:r>
      <w:r w:rsidRPr="00342F0D">
        <w:rPr>
          <w:bCs/>
          <w:color w:val="000000"/>
          <w:sz w:val="16"/>
          <w:szCs w:val="16"/>
        </w:rPr>
        <w:t xml:space="preserve">рограммы муниципальных внутренних заимствований </w:t>
      </w:r>
      <w:proofErr w:type="spellStart"/>
      <w:r w:rsidRPr="00342F0D">
        <w:rPr>
          <w:bCs/>
          <w:color w:val="000000"/>
          <w:sz w:val="16"/>
          <w:szCs w:val="16"/>
        </w:rPr>
        <w:t>Войсковицкого</w:t>
      </w:r>
      <w:proofErr w:type="spellEnd"/>
      <w:r w:rsidRPr="00342F0D">
        <w:rPr>
          <w:bCs/>
          <w:color w:val="000000"/>
          <w:sz w:val="16"/>
          <w:szCs w:val="16"/>
        </w:rPr>
        <w:t xml:space="preserve"> сельского поселения за </w:t>
      </w:r>
      <w:r w:rsidRPr="00342F0D">
        <w:rPr>
          <w:sz w:val="16"/>
          <w:szCs w:val="16"/>
        </w:rPr>
        <w:t>9 месяцев</w:t>
      </w:r>
      <w:r w:rsidRPr="00342F0D">
        <w:rPr>
          <w:bCs/>
          <w:color w:val="000000"/>
          <w:sz w:val="16"/>
          <w:szCs w:val="16"/>
        </w:rPr>
        <w:t xml:space="preserve"> 2023 года согласно приложению 9;</w:t>
      </w:r>
    </w:p>
    <w:p w:rsidR="00342F0D" w:rsidRPr="00342F0D" w:rsidRDefault="00342F0D" w:rsidP="00342F0D">
      <w:pPr>
        <w:spacing w:after="0" w:line="240" w:lineRule="auto"/>
        <w:ind w:firstLine="851"/>
        <w:jc w:val="both"/>
        <w:rPr>
          <w:bCs/>
          <w:color w:val="000000"/>
          <w:sz w:val="16"/>
          <w:szCs w:val="16"/>
        </w:rPr>
      </w:pPr>
      <w:r w:rsidRPr="00342F0D">
        <w:rPr>
          <w:bCs/>
          <w:color w:val="000000"/>
          <w:sz w:val="16"/>
          <w:szCs w:val="16"/>
        </w:rPr>
        <w:t xml:space="preserve">по исполнению программы муниципальных гарантий  </w:t>
      </w:r>
      <w:r w:rsidRPr="00342F0D">
        <w:rPr>
          <w:bCs/>
          <w:color w:val="000000"/>
          <w:sz w:val="16"/>
          <w:szCs w:val="16"/>
        </w:rPr>
        <w:br/>
        <w:t xml:space="preserve"> </w:t>
      </w:r>
      <w:proofErr w:type="spellStart"/>
      <w:r w:rsidRPr="00342F0D">
        <w:rPr>
          <w:bCs/>
          <w:color w:val="000000"/>
          <w:sz w:val="16"/>
          <w:szCs w:val="16"/>
        </w:rPr>
        <w:t>Войсковицкого</w:t>
      </w:r>
      <w:proofErr w:type="spellEnd"/>
      <w:r w:rsidRPr="00342F0D">
        <w:rPr>
          <w:bCs/>
          <w:color w:val="000000"/>
          <w:sz w:val="16"/>
          <w:szCs w:val="16"/>
        </w:rPr>
        <w:t xml:space="preserve"> сельского поселения за </w:t>
      </w:r>
      <w:r w:rsidRPr="00342F0D">
        <w:rPr>
          <w:sz w:val="16"/>
          <w:szCs w:val="16"/>
        </w:rPr>
        <w:t>9 месяцев</w:t>
      </w:r>
      <w:r w:rsidRPr="00342F0D">
        <w:rPr>
          <w:bCs/>
          <w:color w:val="000000"/>
          <w:sz w:val="16"/>
          <w:szCs w:val="16"/>
        </w:rPr>
        <w:t xml:space="preserve"> 2023 года согласно приложению 10.</w:t>
      </w:r>
    </w:p>
    <w:p w:rsidR="00342F0D" w:rsidRDefault="00342F0D" w:rsidP="00342F0D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1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к Отчету об исполнении  бюджета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за 9 месяцев 2023 года</w:t>
      </w:r>
    </w:p>
    <w:p w:rsidR="00342F0D" w:rsidRPr="00342F0D" w:rsidRDefault="00342F0D" w:rsidP="00342F0D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Layout w:type="fixed"/>
        <w:tblLook w:val="0000"/>
      </w:tblPr>
      <w:tblGrid>
        <w:gridCol w:w="9661"/>
      </w:tblGrid>
      <w:tr w:rsidR="00342F0D" w:rsidRPr="00342F0D" w:rsidTr="00742974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2F0D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на 2023 год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tbl>
      <w:tblPr>
        <w:tblW w:w="9860" w:type="dxa"/>
        <w:tblInd w:w="103" w:type="dxa"/>
        <w:tblLook w:val="04A0"/>
      </w:tblPr>
      <w:tblGrid>
        <w:gridCol w:w="3124"/>
        <w:gridCol w:w="4536"/>
        <w:gridCol w:w="2200"/>
      </w:tblGrid>
      <w:tr w:rsidR="00342F0D" w:rsidRPr="00342F0D" w:rsidTr="00742974">
        <w:trPr>
          <w:trHeight w:val="6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  <w:lang/>
              </w:rPr>
              <w:t>Сумма, (тыс.руб.)</w:t>
            </w:r>
          </w:p>
        </w:tc>
      </w:tr>
      <w:tr w:rsidR="00342F0D" w:rsidRPr="00342F0D" w:rsidTr="00742974">
        <w:trPr>
          <w:trHeight w:val="51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000 01 05 00 </w:t>
            </w:r>
            <w:proofErr w:type="spellStart"/>
            <w:r w:rsidRPr="00342F0D">
              <w:rPr>
                <w:sz w:val="16"/>
                <w:szCs w:val="16"/>
              </w:rPr>
              <w:t>00</w:t>
            </w:r>
            <w:proofErr w:type="spellEnd"/>
            <w:r w:rsidRPr="00342F0D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  <w:lang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-2448,93</w:t>
            </w:r>
          </w:p>
        </w:tc>
      </w:tr>
      <w:tr w:rsidR="00342F0D" w:rsidRPr="00342F0D" w:rsidTr="00742974">
        <w:trPr>
          <w:trHeight w:val="517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7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-2448,93</w:t>
            </w:r>
          </w:p>
        </w:tc>
      </w:tr>
    </w:tbl>
    <w:p w:rsidR="00342F0D" w:rsidRPr="00342F0D" w:rsidRDefault="00342F0D" w:rsidP="00342F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2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к Отчету об исполнении  бюджета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за 9 месяцев 2023 года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72"/>
        <w:gridCol w:w="1980"/>
        <w:gridCol w:w="3969"/>
        <w:gridCol w:w="1380"/>
        <w:gridCol w:w="1208"/>
        <w:gridCol w:w="1098"/>
      </w:tblGrid>
      <w:tr w:rsidR="00342F0D" w:rsidRPr="00342F0D" w:rsidTr="00742974">
        <w:trPr>
          <w:trHeight w:val="1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Гл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Уточненный план доходов на 2023 год, (тыс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Исполнено за 9 месяцев 2023 год (тыс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 к уточненному плану 2023 года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32718,86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22277,77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68,09%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26116,80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17937,86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68,68%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16803,80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13583,33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80,83%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16803,80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13583,33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80,83%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1550,00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1450,14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93,56%</w:t>
            </w:r>
          </w:p>
        </w:tc>
      </w:tr>
      <w:tr w:rsidR="00342F0D" w:rsidRPr="00342F0D" w:rsidTr="00742974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742,82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106,12%</w:t>
            </w:r>
          </w:p>
        </w:tc>
      </w:tr>
      <w:tr w:rsidR="00342F0D" w:rsidRPr="00342F0D" w:rsidTr="00742974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8,00%</w:t>
            </w:r>
          </w:p>
        </w:tc>
      </w:tr>
      <w:tr w:rsidR="00342F0D" w:rsidRPr="00342F0D" w:rsidTr="00742974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703,32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87,92%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148,51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33,75%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342F0D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440,00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148,51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33,75%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7323,00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2755,87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37,63%</w:t>
            </w:r>
          </w:p>
        </w:tc>
      </w:tr>
      <w:tr w:rsidR="00342F0D" w:rsidRPr="00342F0D" w:rsidTr="00742974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1 06 01030 00 0000 110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1607,00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189,42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11,79%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1 06 06033 00 0000 110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342F0D">
              <w:rPr>
                <w:sz w:val="16"/>
                <w:szCs w:val="16"/>
              </w:rPr>
              <w:t>c</w:t>
            </w:r>
            <w:proofErr w:type="spellEnd"/>
            <w:r w:rsidRPr="00342F0D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2217,47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63,36%</w:t>
            </w:r>
          </w:p>
        </w:tc>
      </w:tr>
      <w:tr w:rsidR="00342F0D" w:rsidRPr="00342F0D" w:rsidTr="00742974">
        <w:trPr>
          <w:trHeight w:val="81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1 06 06043 00 0000 110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342F0D">
              <w:rPr>
                <w:sz w:val="16"/>
                <w:szCs w:val="16"/>
              </w:rPr>
              <w:t>c</w:t>
            </w:r>
            <w:proofErr w:type="spellEnd"/>
            <w:r w:rsidRPr="00342F0D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348,98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15,75%</w:t>
            </w:r>
          </w:p>
        </w:tc>
      </w:tr>
      <w:tr w:rsidR="00342F0D" w:rsidRPr="00342F0D" w:rsidTr="00742974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6602,06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4339,91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65,74%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1498,36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67,80%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1 11 05075 10 0000 120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960,00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489,60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51,00%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1 11 09045 10 0111 120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342F0D">
              <w:rPr>
                <w:sz w:val="16"/>
                <w:szCs w:val="16"/>
              </w:rPr>
              <w:t>найм</w:t>
            </w:r>
            <w:proofErr w:type="spellEnd"/>
            <w:r w:rsidRPr="00342F0D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1008,76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80,70%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760,52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576,06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75,75%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760,52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576,06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75,75%</w:t>
            </w:r>
          </w:p>
        </w:tc>
      </w:tr>
      <w:tr w:rsidR="00342F0D" w:rsidRPr="00342F0D" w:rsidTr="00742974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1 13 02995 10 0000 130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760,52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576,06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75,75%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2249,00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62,47%</w:t>
            </w:r>
          </w:p>
        </w:tc>
      </w:tr>
      <w:tr w:rsidR="00342F0D" w:rsidRPr="00342F0D" w:rsidTr="00742974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1 14 02053 10 0000 410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2249,00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62,47%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31,59%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27,27%</w:t>
            </w:r>
          </w:p>
        </w:tc>
      </w:tr>
      <w:tr w:rsidR="00342F0D" w:rsidRPr="00342F0D" w:rsidTr="00742974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1 16 07010 10 0000 140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</w:t>
            </w:r>
            <w:proofErr w:type="gramStart"/>
            <w:r w:rsidRPr="00342F0D">
              <w:rPr>
                <w:sz w:val="16"/>
                <w:szCs w:val="16"/>
              </w:rPr>
              <w:t>м(</w:t>
            </w:r>
            <w:proofErr w:type="gramEnd"/>
            <w:r w:rsidRPr="00342F0D">
              <w:rPr>
                <w:sz w:val="16"/>
                <w:szCs w:val="16"/>
              </w:rPr>
              <w:t xml:space="preserve">подрядчиком, исполнителем) обязательств, предусмотренных </w:t>
            </w:r>
            <w:proofErr w:type="spellStart"/>
            <w:r w:rsidRPr="00342F0D">
              <w:rPr>
                <w:sz w:val="16"/>
                <w:szCs w:val="16"/>
              </w:rPr>
              <w:t>мун.контрактом</w:t>
            </w:r>
            <w:proofErr w:type="spellEnd"/>
            <w:r w:rsidRPr="00342F0D">
              <w:rPr>
                <w:sz w:val="16"/>
                <w:szCs w:val="16"/>
              </w:rPr>
              <w:t xml:space="preserve">, заключенным </w:t>
            </w:r>
            <w:proofErr w:type="spellStart"/>
            <w:r w:rsidRPr="00342F0D">
              <w:rPr>
                <w:sz w:val="16"/>
                <w:szCs w:val="16"/>
              </w:rPr>
              <w:t>мун.органом</w:t>
            </w:r>
            <w:proofErr w:type="spellEnd"/>
            <w:r w:rsidRPr="00342F0D">
              <w:rPr>
                <w:sz w:val="16"/>
                <w:szCs w:val="16"/>
              </w:rPr>
              <w:t xml:space="preserve">, </w:t>
            </w:r>
            <w:proofErr w:type="spellStart"/>
            <w:r w:rsidRPr="00342F0D">
              <w:rPr>
                <w:sz w:val="16"/>
                <w:szCs w:val="16"/>
              </w:rPr>
              <w:t>каз</w:t>
            </w:r>
            <w:proofErr w:type="spellEnd"/>
            <w:r w:rsidRPr="00342F0D">
              <w:rPr>
                <w:sz w:val="16"/>
                <w:szCs w:val="16"/>
              </w:rPr>
              <w:t>. учреждением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1 17 01050 10 0000 180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59085,14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37117,62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62,82%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59085,14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37117,62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62,82%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342F0D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21075,80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18968,22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21075,80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18968,22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29181,26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10449,98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35,81%</w:t>
            </w:r>
          </w:p>
        </w:tc>
      </w:tr>
      <w:tr w:rsidR="00342F0D" w:rsidRPr="00342F0D" w:rsidTr="00742974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2 02 20216 10 0000 150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2 02 2555 10 0000 150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6469,26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6469,26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22712,00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3980,71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17,53%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318,12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239,47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75,28%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314,60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235,95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342F0D">
              <w:rPr>
                <w:sz w:val="16"/>
                <w:szCs w:val="16"/>
              </w:rPr>
              <w:t>Лен</w:t>
            </w:r>
            <w:proofErr w:type="gramStart"/>
            <w:r w:rsidRPr="00342F0D">
              <w:rPr>
                <w:sz w:val="16"/>
                <w:szCs w:val="16"/>
              </w:rPr>
              <w:t>.о</w:t>
            </w:r>
            <w:proofErr w:type="gramEnd"/>
            <w:r w:rsidRPr="00342F0D">
              <w:rPr>
                <w:sz w:val="16"/>
                <w:szCs w:val="16"/>
              </w:rPr>
              <w:t>бл</w:t>
            </w:r>
            <w:proofErr w:type="spellEnd"/>
            <w:r w:rsidRPr="00342F0D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7459,95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7459,95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7459,95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7459,95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2 07 00000 00 0000 150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Безвозмездные денежные поступления текущего характера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2 07 05030 10 0000 150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91804,00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59395,39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64,70%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3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к Отчету об исполнении  бюджета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>за 9 месяцев 2023 года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900"/>
        <w:gridCol w:w="4621"/>
        <w:gridCol w:w="1480"/>
        <w:gridCol w:w="1260"/>
        <w:gridCol w:w="946"/>
      </w:tblGrid>
      <w:tr w:rsidR="00342F0D" w:rsidRPr="00342F0D" w:rsidTr="00742974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342F0D" w:rsidRPr="00342F0D" w:rsidTr="00742974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2F0D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 xml:space="preserve"> из других бюджетов за 9 месяцев 2023 года</w:t>
            </w:r>
          </w:p>
        </w:tc>
      </w:tr>
      <w:tr w:rsidR="00342F0D" w:rsidRPr="00342F0D" w:rsidTr="0074297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43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Утверждено в 2023 году (тыс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 9 месяцев 2023 г. (тыс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42F0D" w:rsidRPr="00342F0D" w:rsidTr="00742974">
        <w:trPr>
          <w:trHeight w:val="99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2 02 01001 10 0000 150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21075,80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18968,22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342F0D" w:rsidRPr="00342F0D" w:rsidTr="00742974">
        <w:trPr>
          <w:trHeight w:val="88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2 02 2555 10 0000 150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6469,26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6469,26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3980,71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17,53%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2568,60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1898,82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73,92%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капитальный ремонт объектов (Культура)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737,49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40,99%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реализацию областного закона от 15 января 2018 года № 3-оз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1050,40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228,40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2 02 03024 10 0000 150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Лен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бл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235,95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2 02 04999 10 0000 150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7459,95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7459,95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МБТ Проведение мероприятий Праздничного календаря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7459,95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7459,95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2 07 00000 00 0000 150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Безвозмездные денежные поступления текущего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2 07 05030 10 0000 150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59085,14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37117,62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62,82%</w:t>
            </w:r>
          </w:p>
        </w:tc>
      </w:tr>
    </w:tbl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4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к Отчету об исполнении  бюджета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за 9 месяцев 2023 год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049" w:type="dxa"/>
        <w:tblInd w:w="108" w:type="dxa"/>
        <w:tblLayout w:type="fixed"/>
        <w:tblLook w:val="04A0"/>
      </w:tblPr>
      <w:tblGrid>
        <w:gridCol w:w="4820"/>
        <w:gridCol w:w="709"/>
        <w:gridCol w:w="710"/>
        <w:gridCol w:w="1277"/>
        <w:gridCol w:w="1257"/>
        <w:gridCol w:w="1276"/>
      </w:tblGrid>
      <w:tr w:rsidR="00342F0D" w:rsidRPr="00342F0D" w:rsidTr="00742974">
        <w:trPr>
          <w:trHeight w:val="720"/>
        </w:trPr>
        <w:tc>
          <w:tcPr>
            <w:tcW w:w="10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</w:tc>
      </w:tr>
      <w:tr w:rsidR="00342F0D" w:rsidRPr="00342F0D" w:rsidTr="00742974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Бюджет на  2023 год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 9 месяцев 2023г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 к уточненному плану 2023года</w:t>
            </w:r>
          </w:p>
        </w:tc>
      </w:tr>
      <w:tr w:rsidR="00342F0D" w:rsidRPr="00342F0D" w:rsidTr="0074297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18888,07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12391,80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65,61%</w:t>
            </w:r>
          </w:p>
        </w:tc>
      </w:tr>
      <w:tr w:rsidR="00342F0D" w:rsidRPr="00342F0D" w:rsidTr="00742974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42F0D">
              <w:rPr>
                <w:sz w:val="16"/>
                <w:szCs w:val="16"/>
              </w:rPr>
              <w:t>гос</w:t>
            </w:r>
            <w:proofErr w:type="gramStart"/>
            <w:r w:rsidRPr="00342F0D">
              <w:rPr>
                <w:sz w:val="16"/>
                <w:szCs w:val="16"/>
              </w:rPr>
              <w:t>.в</w:t>
            </w:r>
            <w:proofErr w:type="gramEnd"/>
            <w:r w:rsidRPr="00342F0D">
              <w:rPr>
                <w:sz w:val="16"/>
                <w:szCs w:val="16"/>
              </w:rPr>
              <w:t>ласти</w:t>
            </w:r>
            <w:proofErr w:type="spellEnd"/>
            <w:r w:rsidRPr="00342F0D">
              <w:rPr>
                <w:sz w:val="16"/>
                <w:szCs w:val="16"/>
              </w:rPr>
              <w:t xml:space="preserve">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17466,41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11854,19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67,87%</w:t>
            </w:r>
          </w:p>
        </w:tc>
      </w:tr>
      <w:tr w:rsidR="00342F0D" w:rsidRPr="00342F0D" w:rsidTr="00742974">
        <w:trPr>
          <w:trHeight w:val="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60,64%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1064,67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35,86%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314,60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7523,01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31,52%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342F0D">
              <w:rPr>
                <w:sz w:val="16"/>
                <w:szCs w:val="16"/>
              </w:rPr>
              <w:t>рыболвство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6155,01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35,60%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1356,00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12,39%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32162,51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25685,45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79,86%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1926,07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60,52%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662,95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513,78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77,50%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29573,49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24006,08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81,17%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742,40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91,18%</w:t>
            </w:r>
          </w:p>
        </w:tc>
      </w:tr>
      <w:tr w:rsidR="00342F0D" w:rsidRPr="00342F0D" w:rsidTr="0074297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682,40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95,31%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33089,42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13367,33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33089,42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13367,33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1645,00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1645,00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1399,99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342F0D" w:rsidRPr="00342F0D" w:rsidTr="0074297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1399,99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342F0D" w:rsidRPr="00342F0D" w:rsidTr="0074297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95925,000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56946,46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59,37%</w:t>
            </w:r>
          </w:p>
        </w:tc>
      </w:tr>
    </w:tbl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4.1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к Отчету об исполнении  бюджета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за 9 месяцев 2023 года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342F0D" w:rsidRPr="00342F0D" w:rsidRDefault="00342F0D" w:rsidP="00342F0D">
      <w:pPr>
        <w:tabs>
          <w:tab w:val="left" w:pos="10065"/>
        </w:tabs>
        <w:spacing w:after="0" w:line="240" w:lineRule="auto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Распределение бюджетных ассигнований  по целевым статьям, группам и подгруппам </w:t>
      </w:r>
      <w:proofErr w:type="gramStart"/>
      <w:r w:rsidRPr="00342F0D">
        <w:rPr>
          <w:b/>
          <w:sz w:val="16"/>
          <w:szCs w:val="16"/>
        </w:rPr>
        <w:t>видов расходов классификации расходов бюджетов</w:t>
      </w:r>
      <w:proofErr w:type="gramEnd"/>
      <w:r w:rsidRPr="00342F0D">
        <w:rPr>
          <w:b/>
          <w:sz w:val="16"/>
          <w:szCs w:val="16"/>
        </w:rPr>
        <w:t xml:space="preserve">, </w:t>
      </w:r>
    </w:p>
    <w:p w:rsidR="00342F0D" w:rsidRPr="00342F0D" w:rsidRDefault="00342F0D" w:rsidP="00342F0D">
      <w:pPr>
        <w:tabs>
          <w:tab w:val="left" w:pos="10065"/>
        </w:tabs>
        <w:spacing w:after="0" w:line="240" w:lineRule="auto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а также по разделам и подразделам классификации расходов бюджетов бюджета </w:t>
      </w:r>
    </w:p>
    <w:p w:rsidR="00342F0D" w:rsidRPr="00342F0D" w:rsidRDefault="00342F0D" w:rsidP="00342F0D">
      <w:pPr>
        <w:tabs>
          <w:tab w:val="left" w:pos="10065"/>
        </w:tabs>
        <w:spacing w:after="0" w:line="240" w:lineRule="auto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МО </w:t>
      </w:r>
      <w:proofErr w:type="spellStart"/>
      <w:r w:rsidRPr="00342F0D">
        <w:rPr>
          <w:b/>
          <w:sz w:val="16"/>
          <w:szCs w:val="16"/>
        </w:rPr>
        <w:t>Войсковицкое</w:t>
      </w:r>
      <w:proofErr w:type="spellEnd"/>
      <w:r w:rsidRPr="00342F0D">
        <w:rPr>
          <w:b/>
          <w:sz w:val="16"/>
          <w:szCs w:val="16"/>
        </w:rPr>
        <w:t xml:space="preserve"> сельское поселение на 2023г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0"/>
        <w:gridCol w:w="1134"/>
        <w:gridCol w:w="567"/>
        <w:gridCol w:w="709"/>
        <w:gridCol w:w="992"/>
        <w:gridCol w:w="992"/>
        <w:gridCol w:w="851"/>
      </w:tblGrid>
      <w:tr w:rsidR="00342F0D" w:rsidRPr="00342F0D" w:rsidTr="00742974">
        <w:trPr>
          <w:trHeight w:val="85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 9 месяцев 2023г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75 506,56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43 325,65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57,38%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 Ленинградской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75 193,56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43 098,07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57,32%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42F0D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18 595,52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810,43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4,36%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2 112,00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810,43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38,37%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(хим</w:t>
            </w:r>
            <w:proofErr w:type="gramStart"/>
            <w:r w:rsidRPr="00342F0D">
              <w:rPr>
                <w:sz w:val="16"/>
                <w:szCs w:val="16"/>
              </w:rPr>
              <w:t>.о</w:t>
            </w:r>
            <w:proofErr w:type="gramEnd"/>
            <w:r w:rsidRPr="00342F0D">
              <w:rPr>
                <w:sz w:val="16"/>
                <w:szCs w:val="16"/>
              </w:rPr>
              <w:t>бработка)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1 993,89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766,29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38,43%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(оценка эффективности)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37,37%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Благоустройство сельских территорий (Комплексное развитие сельских территорий)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16 483,52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Реализация мероприятий по Капитальному ремонту объектов культуры (Иные цели)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7И802S5670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16 483,52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7И1F55550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7И1F55550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342F0D">
              <w:rPr>
                <w:sz w:val="16"/>
                <w:szCs w:val="16"/>
              </w:rPr>
              <w:t>.Н</w:t>
            </w:r>
            <w:proofErr w:type="gramEnd"/>
            <w:r w:rsidRPr="00342F0D">
              <w:rPr>
                <w:sz w:val="16"/>
                <w:szCs w:val="16"/>
              </w:rPr>
              <w:t>овый Учхоз.)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7И1F55550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14 519,97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14 519,97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6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1 894,67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225,10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11,88%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25,06%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25,06%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346,67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346,67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мун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. собственности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7И40015031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23,08%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.с</w:t>
            </w:r>
            <w:proofErr w:type="gramEnd"/>
            <w:r w:rsidRPr="00342F0D">
              <w:rPr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7И40015031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23,08%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7,11%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7И40115170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956,00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7,11%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7И40115510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7И40115520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поселение"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134,58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124,58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83,05%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7И40215120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124,58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83,05%</w:t>
            </w:r>
          </w:p>
        </w:tc>
      </w:tr>
      <w:tr w:rsidR="00342F0D" w:rsidRPr="00342F0D" w:rsidTr="00742974">
        <w:trPr>
          <w:trHeight w:val="54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7И40215690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21 335,11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12 283,66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57,57%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1 700,50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996,43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58,60%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114,17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32,57%</w:t>
            </w:r>
          </w:p>
        </w:tc>
      </w:tr>
      <w:tr w:rsidR="00342F0D" w:rsidRPr="00342F0D" w:rsidTr="00742974">
        <w:trPr>
          <w:trHeight w:val="42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350,50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114,17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32,57%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1 330,00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882,26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66,34%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1 330,00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882,26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66,34%</w:t>
            </w:r>
          </w:p>
        </w:tc>
      </w:tr>
      <w:tr w:rsidR="00342F0D" w:rsidRPr="00342F0D" w:rsidTr="00742974">
        <w:trPr>
          <w:trHeight w:val="64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342F0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93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538,09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420,13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78,08%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538,09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420,13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78,08%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267,32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89,11%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238,09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152,81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64,18%</w:t>
            </w:r>
          </w:p>
        </w:tc>
      </w:tr>
      <w:tr w:rsidR="00342F0D" w:rsidRPr="00342F0D" w:rsidTr="00742974">
        <w:trPr>
          <w:trHeight w:val="263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12 941,51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8 675,67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67,04%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3 448,00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1 938,28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56,21%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162,54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32,51%</w:t>
            </w:r>
          </w:p>
        </w:tc>
      </w:tr>
      <w:tr w:rsidR="00342F0D" w:rsidRPr="00342F0D" w:rsidTr="00742974">
        <w:trPr>
          <w:trHeight w:val="28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2 948,00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1 775,74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60,24%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87,14%</w:t>
            </w:r>
          </w:p>
        </w:tc>
      </w:tr>
      <w:tr w:rsidR="00342F0D" w:rsidRPr="00342F0D" w:rsidTr="00742974">
        <w:trPr>
          <w:trHeight w:val="48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87,14%</w:t>
            </w:r>
          </w:p>
        </w:tc>
      </w:tr>
      <w:tr w:rsidR="00342F0D" w:rsidRPr="00342F0D" w:rsidTr="00742974">
        <w:trPr>
          <w:trHeight w:val="34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215,55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53,89%</w:t>
            </w:r>
          </w:p>
        </w:tc>
      </w:tr>
      <w:tr w:rsidR="00342F0D" w:rsidRPr="00342F0D" w:rsidTr="00742974">
        <w:trPr>
          <w:trHeight w:val="36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215,55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53,89%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508,01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77,56%</w:t>
            </w:r>
          </w:p>
        </w:tc>
      </w:tr>
      <w:tr w:rsidR="00342F0D" w:rsidRPr="00342F0D" w:rsidTr="00742974">
        <w:trPr>
          <w:trHeight w:val="3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508,01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77,56%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5 978,82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4 132,93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69,13%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>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5 978,82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4 132,93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69,13%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631,17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631,17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197,63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49,41%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7И40316720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197,63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49,41%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1 154,29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1 154,29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84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7И300S4660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1 154,29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1 154,29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266,24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266,24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76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266,24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47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6 155,01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2 191,43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35,60%</w:t>
            </w:r>
          </w:p>
        </w:tc>
      </w:tr>
      <w:tr w:rsidR="00342F0D" w:rsidRPr="00342F0D" w:rsidTr="00742974">
        <w:trPr>
          <w:trHeight w:val="3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576,09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243,66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342F0D" w:rsidRPr="00342F0D" w:rsidTr="00742974">
        <w:trPr>
          <w:trHeight w:val="3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576,09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243,66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342F0D" w:rsidRPr="00342F0D" w:rsidTr="00742974">
        <w:trPr>
          <w:trHeight w:val="3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1 035,66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51,78%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1 035,66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51,78%</w:t>
            </w:r>
          </w:p>
        </w:tc>
      </w:tr>
      <w:tr w:rsidR="00342F0D" w:rsidRPr="00342F0D" w:rsidTr="00742974">
        <w:trPr>
          <w:trHeight w:val="46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1 055,54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494,00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46,80%</w:t>
            </w:r>
          </w:p>
        </w:tc>
      </w:tr>
      <w:tr w:rsidR="00342F0D" w:rsidRPr="00342F0D" w:rsidTr="00742974">
        <w:trPr>
          <w:trHeight w:val="34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7И40316230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1 055,54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46,80%</w:t>
            </w:r>
          </w:p>
        </w:tc>
      </w:tr>
      <w:tr w:rsidR="00342F0D" w:rsidRPr="00342F0D" w:rsidTr="00742974">
        <w:trPr>
          <w:trHeight w:val="94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418,12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418,12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9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418,12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418,12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2 105,26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7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Поддержка развития общественной инфраструктуры муниципального значения (</w:t>
            </w:r>
            <w:proofErr w:type="spellStart"/>
            <w:r w:rsidRPr="00342F0D">
              <w:rPr>
                <w:sz w:val="16"/>
                <w:szCs w:val="16"/>
              </w:rPr>
              <w:t>рем.двор.тер</w:t>
            </w:r>
            <w:proofErr w:type="gramStart"/>
            <w:r w:rsidRPr="00342F0D">
              <w:rPr>
                <w:sz w:val="16"/>
                <w:szCs w:val="16"/>
              </w:rPr>
              <w:t>.М</w:t>
            </w:r>
            <w:proofErr w:type="gramEnd"/>
            <w:r w:rsidRPr="00342F0D">
              <w:rPr>
                <w:sz w:val="16"/>
                <w:szCs w:val="16"/>
              </w:rPr>
              <w:t>олодежная</w:t>
            </w:r>
            <w:proofErr w:type="spellEnd"/>
            <w:r w:rsidRPr="00342F0D">
              <w:rPr>
                <w:sz w:val="16"/>
                <w:szCs w:val="16"/>
              </w:rPr>
              <w:t xml:space="preserve"> д.4)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2 105,26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16 605,91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13 367,33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80,50%</w:t>
            </w:r>
          </w:p>
        </w:tc>
      </w:tr>
      <w:tr w:rsidR="00342F0D" w:rsidRPr="00342F0D" w:rsidTr="00742974">
        <w:trPr>
          <w:trHeight w:val="33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10 718,71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8 922,18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83,24%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10 332,69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8 611,68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83,34%</w:t>
            </w:r>
          </w:p>
        </w:tc>
      </w:tr>
      <w:tr w:rsidR="00342F0D" w:rsidRPr="00342F0D" w:rsidTr="00742974">
        <w:trPr>
          <w:trHeight w:val="6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подведомственных учреждений культуры (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.з</w:t>
            </w:r>
            <w:proofErr w:type="gramEnd"/>
            <w:r w:rsidRPr="00342F0D">
              <w:rPr>
                <w:sz w:val="16"/>
                <w:szCs w:val="16"/>
              </w:rPr>
              <w:t>адание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9 600,00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8 424,70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87,76%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>Обеспечение деятельности подведомственных учреждений культуры (Иные цели)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732,69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186,98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25,52%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186,02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59,40%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342F0D">
              <w:rPr>
                <w:sz w:val="16"/>
                <w:szCs w:val="16"/>
              </w:rPr>
              <w:t>адм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186,02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59,40%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.з</w:t>
            </w:r>
            <w:proofErr w:type="gramEnd"/>
            <w:r w:rsidRPr="00342F0D">
              <w:rPr>
                <w:sz w:val="16"/>
                <w:szCs w:val="16"/>
              </w:rPr>
              <w:t>адание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5 887,20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4 445,14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75,51%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86,33%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муниципальных библиотек (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.з</w:t>
            </w:r>
            <w:proofErr w:type="gramEnd"/>
            <w:r w:rsidRPr="00342F0D">
              <w:rPr>
                <w:sz w:val="16"/>
                <w:szCs w:val="16"/>
              </w:rPr>
              <w:t>адание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647,50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86,33%</w:t>
            </w:r>
          </w:p>
        </w:tc>
      </w:tr>
      <w:tr w:rsidR="00342F0D" w:rsidRPr="00342F0D" w:rsidTr="00742974">
        <w:trPr>
          <w:trHeight w:val="76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чреждений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гос.соц.политики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>" (библиотека)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5 137,20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3 797,64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73,92%</w:t>
            </w:r>
          </w:p>
        </w:tc>
      </w:tr>
      <w:tr w:rsidR="00342F0D" w:rsidRPr="00342F0D" w:rsidTr="00742974">
        <w:trPr>
          <w:trHeight w:val="6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.у</w:t>
            </w:r>
            <w:proofErr w:type="gramEnd"/>
            <w:r w:rsidRPr="00342F0D">
              <w:rPr>
                <w:sz w:val="16"/>
                <w:szCs w:val="16"/>
              </w:rPr>
              <w:t>чреждений</w:t>
            </w:r>
            <w:proofErr w:type="spellEnd"/>
            <w:r w:rsidRPr="00342F0D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342F0D">
              <w:rPr>
                <w:sz w:val="16"/>
                <w:szCs w:val="16"/>
              </w:rPr>
              <w:t>гос.соц.политики</w:t>
            </w:r>
            <w:proofErr w:type="spellEnd"/>
            <w:r w:rsidRPr="00342F0D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7И400S0361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5 137,20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3 797,64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73,92%</w:t>
            </w:r>
          </w:p>
        </w:tc>
      </w:tr>
      <w:tr w:rsidR="00342F0D" w:rsidRPr="00342F0D" w:rsidTr="00742974">
        <w:trPr>
          <w:trHeight w:val="7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2 082,39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1 757,00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84,37%</w:t>
            </w:r>
          </w:p>
        </w:tc>
      </w:tr>
      <w:tr w:rsidR="00342F0D" w:rsidRPr="00342F0D" w:rsidTr="00742974">
        <w:trPr>
          <w:trHeight w:val="546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650,40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95,31%</w:t>
            </w:r>
          </w:p>
        </w:tc>
      </w:tr>
      <w:tr w:rsidR="00342F0D" w:rsidRPr="00342F0D" w:rsidTr="00742974">
        <w:trPr>
          <w:trHeight w:val="58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36,00%</w:t>
            </w:r>
          </w:p>
        </w:tc>
      </w:tr>
      <w:tr w:rsidR="00342F0D" w:rsidRPr="00342F0D" w:rsidTr="00742974">
        <w:trPr>
          <w:trHeight w:val="54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36,00%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632,40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632,40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42F0D">
              <w:rPr>
                <w:sz w:val="16"/>
                <w:szCs w:val="16"/>
              </w:rPr>
              <w:t>девиантного</w:t>
            </w:r>
            <w:proofErr w:type="spellEnd"/>
            <w:r w:rsidRPr="00342F0D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485,72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485,72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6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42F0D">
              <w:rPr>
                <w:sz w:val="16"/>
                <w:szCs w:val="16"/>
              </w:rPr>
              <w:t>девиантного</w:t>
            </w:r>
            <w:proofErr w:type="spellEnd"/>
            <w:r w:rsidRPr="00342F0D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146,69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146,69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1 399,99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1 106,60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1 299,99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1 006,60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55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.з</w:t>
            </w:r>
            <w:proofErr w:type="gramEnd"/>
            <w:r w:rsidRPr="00342F0D">
              <w:rPr>
                <w:sz w:val="16"/>
                <w:szCs w:val="16"/>
              </w:rPr>
              <w:t>адание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5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(иные цели)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339,99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46,60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13,71%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.з</w:t>
            </w:r>
            <w:proofErr w:type="gramEnd"/>
            <w:r w:rsidRPr="00342F0D">
              <w:rPr>
                <w:sz w:val="16"/>
                <w:szCs w:val="16"/>
              </w:rPr>
              <w:t>адание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7И40515340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42F0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20 731,44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13 848,39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66,80%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14 152,47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9 482,35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67,00%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13 116,68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8 779,49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66,93%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10 614,98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7 204,42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67,87%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главе администрации (ФОТ)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7 943,00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5 482,61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69,02%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муниципальным служащим (иные выплаты)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161,98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0,51%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муниципальным служащим (Взносы)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2 510,00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1 720,98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68,56%</w:t>
            </w:r>
          </w:p>
        </w:tc>
      </w:tr>
      <w:tr w:rsidR="00342F0D" w:rsidRPr="00342F0D" w:rsidTr="00742974">
        <w:trPr>
          <w:trHeight w:val="40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>Расходы на выплаты главе администрации (Взносы)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2 390,20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1 476,97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61,79%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главе администрации (ФОТ)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1 140,50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63,36%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главе администрации (иные выплаты)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главе администрации (Взносы)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576,20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336,47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58,39%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непрограмных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61Ф0255490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98,10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87,98%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Фонд </w:t>
            </w:r>
            <w:proofErr w:type="spellStart"/>
            <w:r w:rsidRPr="00342F0D">
              <w:rPr>
                <w:sz w:val="16"/>
                <w:szCs w:val="16"/>
              </w:rPr>
              <w:t>опалты</w:t>
            </w:r>
            <w:proofErr w:type="spellEnd"/>
            <w:r w:rsidRPr="00342F0D">
              <w:rPr>
                <w:sz w:val="16"/>
                <w:szCs w:val="16"/>
              </w:rPr>
              <w:t xml:space="preserve"> труда </w:t>
            </w:r>
            <w:proofErr w:type="spellStart"/>
            <w:r w:rsidRPr="00342F0D">
              <w:rPr>
                <w:sz w:val="16"/>
                <w:szCs w:val="16"/>
              </w:rPr>
              <w:t>гос</w:t>
            </w:r>
            <w:proofErr w:type="spellEnd"/>
            <w:r w:rsidRPr="00342F0D">
              <w:rPr>
                <w:sz w:val="16"/>
                <w:szCs w:val="16"/>
              </w:rPr>
              <w:t>. (муниципальных органов)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98,10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87,98%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1 035,79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702,86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67,86%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1 019,24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688,47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67,55%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770,04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520,76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67,63%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5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167,71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68,12%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61Ф0355490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87,00%</w:t>
            </w:r>
          </w:p>
        </w:tc>
      </w:tr>
      <w:tr w:rsidR="00342F0D" w:rsidRPr="00342F0D" w:rsidTr="00742974">
        <w:trPr>
          <w:trHeight w:val="42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Фонд оплаты труда </w:t>
            </w:r>
            <w:proofErr w:type="spellStart"/>
            <w:r w:rsidRPr="00342F0D">
              <w:rPr>
                <w:sz w:val="16"/>
                <w:szCs w:val="16"/>
              </w:rPr>
              <w:t>гос</w:t>
            </w:r>
            <w:proofErr w:type="spellEnd"/>
            <w:r w:rsidRPr="00342F0D">
              <w:rPr>
                <w:sz w:val="16"/>
                <w:szCs w:val="16"/>
              </w:rPr>
              <w:t>. (муниципальных органов)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61Ф0355490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3 313,94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2 371,84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71,57%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3 242,33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2 368,32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73,04%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3 242,33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2 368,32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73,04%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928,73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639,67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68,88%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1 981,60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1 531,06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77,26%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197,59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59,88%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3 265,03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1 994,20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61,08%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767,43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445,17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58,01%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607,43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418,67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68,93%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194,77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146,08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342F0D" w:rsidRPr="00342F0D" w:rsidTr="00742974">
        <w:trPr>
          <w:trHeight w:val="39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342F0D">
              <w:rPr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342F0D">
              <w:rPr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124,86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93,65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43,88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43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62Д0115020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26,50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407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42F0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2 497,60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1 549,02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62,02%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90,28%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90,28%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17,09%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23,49%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физ.  и юр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.л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ицам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Выплаты материальной помощи, поощрения за особые заслуги физ. и юр</w:t>
            </w:r>
            <w:proofErr w:type="gramStart"/>
            <w:r w:rsidRPr="00342F0D">
              <w:rPr>
                <w:sz w:val="16"/>
                <w:szCs w:val="16"/>
              </w:rPr>
              <w:t>.л</w:t>
            </w:r>
            <w:proofErr w:type="gramEnd"/>
            <w:r w:rsidRPr="00342F0D">
              <w:rPr>
                <w:sz w:val="16"/>
                <w:szCs w:val="16"/>
              </w:rPr>
              <w:t>ицам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4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44,62%</w:t>
            </w:r>
          </w:p>
        </w:tc>
      </w:tr>
      <w:tr w:rsidR="00342F0D" w:rsidRPr="00342F0D" w:rsidTr="00742974">
        <w:trPr>
          <w:trHeight w:val="67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44,62%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207,50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1 064,20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148,17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309,60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146,17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47,21%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237,79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118,66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49,90%</w:t>
            </w:r>
          </w:p>
        </w:tc>
      </w:tr>
      <w:tr w:rsidR="00342F0D" w:rsidRPr="00342F0D" w:rsidTr="00742974">
        <w:trPr>
          <w:trHeight w:val="300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71,81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27,51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38,31%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4830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95 925,00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56 946,46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59,37%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5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к Отчету об исполнении  бюджета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lastRenderedPageBreak/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за 9 месяцев 2023 года</w:t>
      </w:r>
    </w:p>
    <w:p w:rsidR="00342F0D" w:rsidRPr="00342F0D" w:rsidRDefault="00342F0D" w:rsidP="00342F0D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342F0D" w:rsidRPr="00342F0D" w:rsidRDefault="00342F0D" w:rsidP="00342F0D">
      <w:pPr>
        <w:tabs>
          <w:tab w:val="left" w:pos="284"/>
        </w:tabs>
        <w:spacing w:after="0" w:line="240" w:lineRule="auto"/>
        <w:ind w:hanging="709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Ведомственная  структура  расходов бюджета  МО </w:t>
      </w:r>
      <w:proofErr w:type="spellStart"/>
      <w:r w:rsidRPr="00342F0D">
        <w:rPr>
          <w:b/>
          <w:sz w:val="16"/>
          <w:szCs w:val="16"/>
        </w:rPr>
        <w:t>Войсковицкое</w:t>
      </w:r>
      <w:proofErr w:type="spellEnd"/>
      <w:r w:rsidRPr="00342F0D">
        <w:rPr>
          <w:b/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tabs>
          <w:tab w:val="left" w:pos="284"/>
        </w:tabs>
        <w:spacing w:after="0" w:line="240" w:lineRule="auto"/>
        <w:ind w:hanging="709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  на 2023 год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9"/>
        <w:gridCol w:w="594"/>
        <w:gridCol w:w="540"/>
        <w:gridCol w:w="520"/>
        <w:gridCol w:w="1323"/>
        <w:gridCol w:w="567"/>
        <w:gridCol w:w="1134"/>
        <w:gridCol w:w="992"/>
        <w:gridCol w:w="993"/>
      </w:tblGrid>
      <w:tr w:rsidR="00342F0D" w:rsidRPr="00342F0D" w:rsidTr="00742974">
        <w:trPr>
          <w:trHeight w:val="438"/>
        </w:trPr>
        <w:tc>
          <w:tcPr>
            <w:tcW w:w="3549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2F0D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2F0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Бюджет на 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Исполнение за 9 месяцев 2023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255"/>
        </w:trPr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64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95 925,00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56 946,46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59,37%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18 888,07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12 391,80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65,61%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42F0D">
              <w:rPr>
                <w:b/>
                <w:bCs/>
                <w:color w:val="000000"/>
                <w:sz w:val="16"/>
                <w:szCs w:val="16"/>
              </w:rPr>
              <w:t>гос</w:t>
            </w:r>
            <w:proofErr w:type="gramStart"/>
            <w:r w:rsidRPr="00342F0D">
              <w:rPr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342F0D">
              <w:rPr>
                <w:b/>
                <w:bCs/>
                <w:color w:val="000000"/>
                <w:sz w:val="16"/>
                <w:szCs w:val="16"/>
              </w:rPr>
              <w:t>ласти</w:t>
            </w:r>
            <w:proofErr w:type="spellEnd"/>
            <w:r w:rsidRPr="00342F0D">
              <w:rPr>
                <w:b/>
                <w:bCs/>
                <w:color w:val="000000"/>
                <w:sz w:val="16"/>
                <w:szCs w:val="16"/>
              </w:rPr>
              <w:t xml:space="preserve"> субъектов РФ, местных администраций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17 466,41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11 854,19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67,87%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3 242,33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2 368,32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73,04%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3 240,33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2 368,32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73,09%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61П0111030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61П0115070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10 614,98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7 204,42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67,87%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10 614,98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7 207,42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67,90%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8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2 390,20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1 476,97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61,79%</w:t>
            </w:r>
          </w:p>
        </w:tc>
      </w:tr>
      <w:tr w:rsidR="00342F0D" w:rsidRPr="00342F0D" w:rsidTr="00742974">
        <w:trPr>
          <w:trHeight w:val="6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2 390,20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1 476,97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61,79%</w:t>
            </w:r>
          </w:p>
        </w:tc>
      </w:tr>
      <w:tr w:rsidR="00342F0D" w:rsidRPr="00342F0D" w:rsidTr="00742974">
        <w:trPr>
          <w:trHeight w:val="6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342F0D">
              <w:rPr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61Ф0255490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87,98%</w:t>
            </w:r>
          </w:p>
        </w:tc>
      </w:tr>
      <w:tr w:rsidR="00342F0D" w:rsidRPr="00342F0D" w:rsidTr="00742974">
        <w:trPr>
          <w:trHeight w:val="48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Фонд оплаты труда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гос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>. (муниципальных органов)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61Ф0255490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111,50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87,98%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1 019,24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688,47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67,55%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1 019,24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688,47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67,55%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342F0D">
              <w:rPr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61Ф0355490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61Ф0355490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87,00%</w:t>
            </w:r>
          </w:p>
        </w:tc>
      </w:tr>
      <w:tr w:rsidR="00342F0D" w:rsidRPr="00342F0D" w:rsidTr="00742974">
        <w:trPr>
          <w:trHeight w:val="66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155,85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60,64%</w:t>
            </w:r>
          </w:p>
        </w:tc>
      </w:tr>
      <w:tr w:rsidR="00342F0D" w:rsidRPr="00342F0D" w:rsidTr="00742974">
        <w:trPr>
          <w:trHeight w:val="45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147,60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50,00%</w:t>
            </w:r>
          </w:p>
        </w:tc>
      </w:tr>
      <w:tr w:rsidR="00342F0D" w:rsidRPr="00342F0D" w:rsidTr="00742974">
        <w:trPr>
          <w:trHeight w:val="8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43,88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8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43,88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2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4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1 064,67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381,76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35,86%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45,10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25,06%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62Д0215030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45,10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25,06%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109,08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51,94%</w:t>
            </w:r>
          </w:p>
        </w:tc>
      </w:tr>
      <w:tr w:rsidR="00342F0D" w:rsidRPr="00342F0D" w:rsidTr="00742974">
        <w:trPr>
          <w:trHeight w:val="11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342F0D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90,28%</w:t>
            </w:r>
          </w:p>
        </w:tc>
      </w:tr>
      <w:tr w:rsidR="00342F0D" w:rsidRPr="00342F0D" w:rsidTr="00742974">
        <w:trPr>
          <w:trHeight w:val="94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342F0D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расходов ОМСУ (Уплата налогов, сборов и иных платежей)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17,09%</w:t>
            </w:r>
          </w:p>
        </w:tc>
      </w:tr>
      <w:tr w:rsidR="00342F0D" w:rsidRPr="00342F0D" w:rsidTr="00742974">
        <w:trPr>
          <w:trHeight w:val="63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Выплаты материальной помощи, поощрения за особые заслуги физ.  и юр</w:t>
            </w:r>
            <w:proofErr w:type="gramStart"/>
            <w:r w:rsidRPr="00342F0D">
              <w:rPr>
                <w:sz w:val="16"/>
                <w:szCs w:val="16"/>
              </w:rPr>
              <w:t>.л</w:t>
            </w:r>
            <w:proofErr w:type="gramEnd"/>
            <w:r w:rsidRPr="00342F0D">
              <w:rPr>
                <w:sz w:val="16"/>
                <w:szCs w:val="16"/>
              </w:rPr>
              <w:t xml:space="preserve">ицам в рамках </w:t>
            </w:r>
            <w:proofErr w:type="spellStart"/>
            <w:r w:rsidRPr="00342F0D">
              <w:rPr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62.9.00.15060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78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Выплаты материальной помощи, поощрения за особые заслуги физ.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Июр</w:t>
            </w:r>
            <w:proofErr w:type="gramStart"/>
            <w:r w:rsidRPr="00342F0D">
              <w:rPr>
                <w:i/>
                <w:iCs/>
                <w:sz w:val="16"/>
                <w:szCs w:val="16"/>
              </w:rPr>
              <w:t>.л</w:t>
            </w:r>
            <w:proofErr w:type="gramEnd"/>
            <w:r w:rsidRPr="00342F0D">
              <w:rPr>
                <w:i/>
                <w:iCs/>
                <w:sz w:val="16"/>
                <w:szCs w:val="16"/>
              </w:rPr>
              <w:t>ицам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 xml:space="preserve"> в рамках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непрогр.расходов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44,62%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44,62%</w:t>
            </w:r>
          </w:p>
        </w:tc>
      </w:tr>
      <w:tr w:rsidR="00342F0D" w:rsidRPr="00342F0D" w:rsidTr="00742974">
        <w:trPr>
          <w:trHeight w:val="7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62Д0217110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7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62Д0217110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207,50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346,67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7И40015030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346,67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39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148,17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309,60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146,17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47,21%</w:t>
            </w:r>
          </w:p>
        </w:tc>
      </w:tr>
      <w:tr w:rsidR="00342F0D" w:rsidRPr="00342F0D" w:rsidTr="00742974">
        <w:trPr>
          <w:trHeight w:val="61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40,00%</w:t>
            </w:r>
          </w:p>
        </w:tc>
      </w:tr>
      <w:tr w:rsidR="00342F0D" w:rsidRPr="00342F0D" w:rsidTr="00742974">
        <w:trPr>
          <w:trHeight w:val="45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124,58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83,05%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124,58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83,05%</w:t>
            </w:r>
          </w:p>
        </w:tc>
      </w:tr>
      <w:tr w:rsidR="00342F0D" w:rsidRPr="00342F0D" w:rsidTr="00742974">
        <w:trPr>
          <w:trHeight w:val="45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7 523,01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2 371,43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31,52%</w:t>
            </w:r>
          </w:p>
        </w:tc>
      </w:tr>
      <w:tr w:rsidR="00342F0D" w:rsidRPr="00342F0D" w:rsidTr="00742974">
        <w:trPr>
          <w:trHeight w:val="34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6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6 155,01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2 191,43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35,60%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42,30%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243,66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42,30%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1 035,66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51,78%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1 035,66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51,78%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1 055,54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46,80%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1 055,54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494,00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46,80%</w:t>
            </w:r>
          </w:p>
        </w:tc>
      </w:tr>
      <w:tr w:rsidR="00342F0D" w:rsidRPr="00342F0D" w:rsidTr="00742974">
        <w:trPr>
          <w:trHeight w:val="15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418,12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15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418,12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418,12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2 105,26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7И403S4840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2 105,26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12,39%</w:t>
            </w:r>
          </w:p>
        </w:tc>
      </w:tr>
      <w:tr w:rsidR="00342F0D" w:rsidRPr="00342F0D" w:rsidTr="00742974">
        <w:trPr>
          <w:trHeight w:val="6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.с</w:t>
            </w:r>
            <w:proofErr w:type="gramEnd"/>
            <w:r w:rsidRPr="00342F0D">
              <w:rPr>
                <w:sz w:val="16"/>
                <w:szCs w:val="16"/>
              </w:rPr>
              <w:t>обственности</w:t>
            </w:r>
            <w:proofErr w:type="spellEnd"/>
            <w:r w:rsidRPr="00342F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7И40115031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23,08%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мун</w:t>
            </w:r>
            <w:proofErr w:type="gramStart"/>
            <w:r w:rsidRPr="00342F0D">
              <w:rPr>
                <w:i/>
                <w:iCs/>
                <w:sz w:val="16"/>
                <w:szCs w:val="16"/>
              </w:rPr>
              <w:t>.с</w:t>
            </w:r>
            <w:proofErr w:type="gramEnd"/>
            <w:r w:rsidRPr="00342F0D">
              <w:rPr>
                <w:i/>
                <w:iCs/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7И40115031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390,00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90,00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23,08%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7,11%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68,00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7,11%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32 162,51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25 685,45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79,86%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1 926,07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1 165,60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60,52%</w:t>
            </w:r>
          </w:p>
        </w:tc>
      </w:tr>
      <w:tr w:rsidR="00342F0D" w:rsidRPr="00342F0D" w:rsidTr="00742974">
        <w:trPr>
          <w:trHeight w:val="48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146,08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146,08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некоторым жилищным вопросам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342F0D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350,50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114,17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32,57%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350,50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114,17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32,57%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342F0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72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882,26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66,34%</w:t>
            </w:r>
          </w:p>
        </w:tc>
      </w:tr>
      <w:tr w:rsidR="00342F0D" w:rsidRPr="00342F0D" w:rsidTr="00742974">
        <w:trPr>
          <w:trHeight w:val="75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882,26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66,34%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662,95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513,78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77,50%</w:t>
            </w:r>
          </w:p>
        </w:tc>
      </w:tr>
      <w:tr w:rsidR="00342F0D" w:rsidRPr="00342F0D" w:rsidTr="00742974">
        <w:trPr>
          <w:trHeight w:val="63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342F0D">
              <w:rPr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342F0D">
              <w:rPr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124,86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93,65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6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342F0D">
              <w:rPr>
                <w:i/>
                <w:iCs/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124,86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93,65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420,13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78,08%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420,13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78,08%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29 573,49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24 006,08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81,17%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7И1F255550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14 519,97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14 519,97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7И1F255550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14 519,97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14 519,97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3 448,00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1 938,28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56,21%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 Организация уличного освещения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3 448,00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1 938,28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56,21%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87,14%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87,14%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215,55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53,89%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215,55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53,89%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508,01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77,56%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508,01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77,56%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5 978,82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4 132,93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69,13%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5 978,82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4 132,93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69,13%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631,17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631,17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255,00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7И40316720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197,63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49,41%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7И40316720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197,63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49,41%</w:t>
            </w:r>
          </w:p>
        </w:tc>
      </w:tr>
      <w:tr w:rsidR="00342F0D" w:rsidRPr="00342F0D" w:rsidTr="00742974">
        <w:trPr>
          <w:trHeight w:val="91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7И403S4660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1 154,29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1 154,29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9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1 154,29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1 154,29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8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старостахсельских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266,24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102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Мероприятия в целях реализации областного закона от 28. декабря 2018 года №147-ОЗ " О </w:t>
            </w:r>
            <w:proofErr w:type="spellStart"/>
            <w:r w:rsidRPr="00342F0D">
              <w:rPr>
                <w:i/>
                <w:iCs/>
                <w:color w:val="000000"/>
                <w:sz w:val="16"/>
                <w:szCs w:val="16"/>
              </w:rPr>
              <w:t>старостахсельских</w:t>
            </w:r>
            <w:proofErr w:type="spell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2 112,00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810,43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38,37%</w:t>
            </w:r>
          </w:p>
        </w:tc>
      </w:tr>
      <w:tr w:rsidR="00342F0D" w:rsidRPr="00342F0D" w:rsidTr="00742974">
        <w:trPr>
          <w:trHeight w:val="73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2 112,00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342F0D">
              <w:rPr>
                <w:iCs/>
                <w:color w:val="000000"/>
                <w:sz w:val="16"/>
                <w:szCs w:val="16"/>
              </w:rPr>
              <w:t>810,43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38,37%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742,40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676,90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91,18%</w:t>
            </w:r>
          </w:p>
        </w:tc>
      </w:tr>
      <w:tr w:rsidR="00342F0D" w:rsidRPr="00342F0D" w:rsidTr="00742974">
        <w:trPr>
          <w:trHeight w:val="46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Обучение и повышение квалификации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62Д0116271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62Д0116271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26,50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682,40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650,40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95,31%</w:t>
            </w:r>
          </w:p>
        </w:tc>
      </w:tr>
      <w:tr w:rsidR="00342F0D" w:rsidRPr="00342F0D" w:rsidTr="00742974">
        <w:trPr>
          <w:trHeight w:val="5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36,00%</w:t>
            </w:r>
          </w:p>
        </w:tc>
      </w:tr>
      <w:tr w:rsidR="00342F0D" w:rsidRPr="00342F0D" w:rsidTr="00742974">
        <w:trPr>
          <w:trHeight w:val="61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36,00%</w:t>
            </w:r>
          </w:p>
        </w:tc>
      </w:tr>
      <w:tr w:rsidR="00342F0D" w:rsidRPr="00342F0D" w:rsidTr="00742974">
        <w:trPr>
          <w:trHeight w:val="84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632,40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632,40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342F0D">
              <w:rPr>
                <w:i/>
                <w:i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632,40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632,40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33 089,42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13 367,33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33 089,42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13 367,33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40,40%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10 332,69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8 611,68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83,34%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10 332,69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8 611,68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83,34%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647,50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86,33%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647,50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86,33%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386,02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310,50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80,44%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186,02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110,50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59,40%</w:t>
            </w:r>
          </w:p>
        </w:tc>
      </w:tr>
      <w:tr w:rsidR="00342F0D" w:rsidRPr="00342F0D" w:rsidTr="00742974">
        <w:trPr>
          <w:trHeight w:val="55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9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.у</w:t>
            </w:r>
            <w:proofErr w:type="gramEnd"/>
            <w:r w:rsidRPr="00342F0D">
              <w:rPr>
                <w:sz w:val="16"/>
                <w:szCs w:val="16"/>
              </w:rPr>
              <w:t>чреждений</w:t>
            </w:r>
            <w:proofErr w:type="spellEnd"/>
            <w:r w:rsidRPr="00342F0D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342F0D">
              <w:rPr>
                <w:sz w:val="16"/>
                <w:szCs w:val="16"/>
              </w:rPr>
              <w:t>гос.соц.политики</w:t>
            </w:r>
            <w:proofErr w:type="spellEnd"/>
            <w:r w:rsidRPr="00342F0D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7И404S0361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5 137,20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3 797,64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73,92%</w:t>
            </w:r>
          </w:p>
        </w:tc>
      </w:tr>
      <w:tr w:rsidR="00342F0D" w:rsidRPr="00342F0D" w:rsidTr="00742974">
        <w:trPr>
          <w:trHeight w:val="90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мун</w:t>
            </w:r>
            <w:proofErr w:type="gramStart"/>
            <w:r w:rsidRPr="00342F0D">
              <w:rPr>
                <w:i/>
                <w:iCs/>
                <w:sz w:val="16"/>
                <w:szCs w:val="16"/>
              </w:rPr>
              <w:t>.у</w:t>
            </w:r>
            <w:proofErr w:type="gramEnd"/>
            <w:r w:rsidRPr="00342F0D">
              <w:rPr>
                <w:i/>
                <w:iCs/>
                <w:sz w:val="16"/>
                <w:szCs w:val="16"/>
              </w:rPr>
              <w:t>чреждений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гос.соц.политики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>" (библиотека)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7И404S0361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5 137,20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3 797,64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73,92%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7И802S5670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16 483,52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8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16 483,52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1 064,20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1 064,20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37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45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1 645,00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1 064,20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64,69%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1 399,99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1 106,60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1 399,99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1 106,60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79,04%</w:t>
            </w:r>
          </w:p>
        </w:tc>
      </w:tr>
      <w:tr w:rsidR="00342F0D" w:rsidRPr="00342F0D" w:rsidTr="00742974">
        <w:trPr>
          <w:trHeight w:val="49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1 299,99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1 006,60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525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1 299,99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1 006,60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77,43%</w:t>
            </w:r>
          </w:p>
        </w:tc>
      </w:tr>
      <w:tr w:rsidR="00342F0D" w:rsidRPr="00342F0D" w:rsidTr="00742974">
        <w:trPr>
          <w:trHeight w:val="57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lastRenderedPageBreak/>
              <w:t>Проведение мероприятий в области спорта и физической культуры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10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42F0D">
              <w:rPr>
                <w:i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334"/>
        </w:trPr>
        <w:tc>
          <w:tcPr>
            <w:tcW w:w="3549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95 925,00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56 946,46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59,37%</w:t>
            </w:r>
          </w:p>
        </w:tc>
      </w:tr>
    </w:tbl>
    <w:p w:rsidR="00342F0D" w:rsidRPr="00342F0D" w:rsidRDefault="00342F0D" w:rsidP="00342F0D">
      <w:pPr>
        <w:spacing w:after="0" w:line="240" w:lineRule="auto"/>
        <w:ind w:firstLine="4253"/>
        <w:jc w:val="right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  <w:sectPr w:rsidR="00342F0D" w:rsidRPr="00342F0D" w:rsidSect="00926DB2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342F0D" w:rsidRPr="00342F0D" w:rsidRDefault="00342F0D" w:rsidP="00342F0D">
      <w:pPr>
        <w:spacing w:after="0" w:line="240" w:lineRule="auto"/>
        <w:jc w:val="right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lastRenderedPageBreak/>
        <w:t>Приложение 6</w:t>
      </w: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15891"/>
      </w:tblGrid>
      <w:tr w:rsidR="00342F0D" w:rsidRPr="00342F0D" w:rsidTr="00742974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 </w:t>
            </w:r>
            <w:r w:rsidRPr="00342F0D">
              <w:rPr>
                <w:sz w:val="16"/>
                <w:szCs w:val="16"/>
              </w:rPr>
              <w:t xml:space="preserve"> к Отчету об исполнении  бюджета 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</w:t>
            </w:r>
          </w:p>
          <w:p w:rsidR="00342F0D" w:rsidRPr="00342F0D" w:rsidRDefault="00342F0D" w:rsidP="00342F0D">
            <w:pPr>
              <w:spacing w:after="0" w:line="240" w:lineRule="auto"/>
              <w:ind w:firstLine="708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  за 9 месяцев 2023 года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tbl>
            <w:tblPr>
              <w:tblW w:w="15451" w:type="dxa"/>
              <w:tblLayout w:type="fixed"/>
              <w:tblLook w:val="04A0"/>
            </w:tblPr>
            <w:tblGrid>
              <w:gridCol w:w="460"/>
              <w:gridCol w:w="1525"/>
              <w:gridCol w:w="1701"/>
              <w:gridCol w:w="992"/>
              <w:gridCol w:w="567"/>
              <w:gridCol w:w="4961"/>
              <w:gridCol w:w="851"/>
              <w:gridCol w:w="1168"/>
              <w:gridCol w:w="1276"/>
              <w:gridCol w:w="958"/>
              <w:gridCol w:w="992"/>
            </w:tblGrid>
            <w:tr w:rsidR="00342F0D" w:rsidRPr="00342F0D" w:rsidTr="00742974">
              <w:trPr>
                <w:trHeight w:val="491"/>
              </w:trPr>
              <w:tc>
                <w:tcPr>
                  <w:tcW w:w="15451" w:type="dxa"/>
                  <w:gridSpan w:val="11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Распределение бюджетных ассигнований на реализацию муниципальных и ведомственных программ</w:t>
                  </w:r>
                </w:p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в 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2023год</w:t>
                  </w:r>
                </w:p>
              </w:tc>
            </w:tr>
            <w:tr w:rsidR="00342F0D" w:rsidRPr="00342F0D" w:rsidTr="00742974">
              <w:trPr>
                <w:trHeight w:val="464"/>
              </w:trPr>
              <w:tc>
                <w:tcPr>
                  <w:tcW w:w="15451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2F0D" w:rsidRPr="00342F0D" w:rsidTr="00742974">
              <w:trPr>
                <w:trHeight w:val="464"/>
              </w:trPr>
              <w:tc>
                <w:tcPr>
                  <w:tcW w:w="15451" w:type="dxa"/>
                  <w:gridSpan w:val="11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2F0D" w:rsidRPr="00342F0D" w:rsidTr="00742974">
              <w:trPr>
                <w:trHeight w:val="1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342F0D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342F0D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Наименование постановления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Утверждено  на 2023 год, (тыс</w:t>
                  </w:r>
                  <w:proofErr w:type="gram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342F0D">
                    <w:rPr>
                      <w:b/>
                      <w:bCs/>
                      <w:sz w:val="16"/>
                      <w:szCs w:val="16"/>
                    </w:rPr>
                    <w:t>уб.)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Исполнение за 9 месяцев 2023г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342F0D" w:rsidRPr="00342F0D" w:rsidTr="00742974">
              <w:trPr>
                <w:trHeight w:val="761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Социально-экономическое развитие муниципального образования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Социально-экономическое развитие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сельского поселения Гатчинского муниципального района Ленинградской области"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07.10.2020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«Благоустройство сельских территорий»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18595,52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810,43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4,36%</w:t>
                  </w:r>
                </w:p>
              </w:tc>
            </w:tr>
            <w:tr w:rsidR="00342F0D" w:rsidRPr="00342F0D" w:rsidTr="00742974">
              <w:trPr>
                <w:trHeight w:val="84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1993,89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766,29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38,43%</w:t>
                  </w:r>
                </w:p>
              </w:tc>
            </w:tr>
            <w:tr w:rsidR="00342F0D" w:rsidRPr="00342F0D" w:rsidTr="00742974">
              <w:trPr>
                <w:trHeight w:val="69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Реализация комплекса мероприятий по оценке эффективности произведенных мероприятий по уничтожению борщевика Сосновского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118,11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44,14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37,37%</w:t>
                  </w:r>
                </w:p>
              </w:tc>
            </w:tr>
            <w:tr w:rsidR="00342F0D" w:rsidRPr="00342F0D" w:rsidTr="00742974">
              <w:trPr>
                <w:trHeight w:val="823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Благоустройство сельских территорий (Комплексное развитие сельских территорий) Реализация мероприятий по Капитальному ремонту объектов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0812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7И802S5670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16483,52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342F0D" w:rsidRPr="00342F0D" w:rsidTr="00742974">
              <w:trPr>
                <w:trHeight w:val="688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 «Формирование комфортной городской среды»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7И1F2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873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Реализация мероприятий по повышению уровня благоустройства территории МО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сельское поселение (ремонт Танковой аллеи в п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овый Учхоз.)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7И1F255550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"Стимулирование экономической активности на территории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1894,67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225,10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11,88%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7И40115030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526,67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45,10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8,56%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7И40115031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390,00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23,08%</w:t>
                  </w:r>
                </w:p>
              </w:tc>
            </w:tr>
            <w:tr w:rsidR="00342F0D" w:rsidRPr="00342F0D" w:rsidTr="00742974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7И40115170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956,00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7,11%</w:t>
                  </w:r>
                </w:p>
              </w:tc>
            </w:tr>
            <w:tr w:rsidR="00342F0D" w:rsidRPr="00342F0D" w:rsidTr="00742974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Мероприятия по развитию и поддержке предпринимательства;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7И40115510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Содействие созданию условий для развития сельского хозяйства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7И40115520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771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"Обеспечение безопасности на территории 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"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7И402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134,58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84,11%</w:t>
                  </w:r>
                </w:p>
              </w:tc>
            </w:tr>
            <w:tr w:rsidR="00342F0D" w:rsidRPr="00342F0D" w:rsidTr="00742974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7И40215120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124,58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83,05%</w:t>
                  </w:r>
                </w:p>
              </w:tc>
            </w:tr>
            <w:tr w:rsidR="00342F0D" w:rsidRPr="00342F0D" w:rsidTr="00742974">
              <w:trPr>
                <w:trHeight w:val="507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Профилактика терроризма и экстремизма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7И40215690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1129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21335,11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12283,66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57,57%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Проведение мероприятий по обеспечению безопасности дорожного движения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7И40315540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576,09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243,66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42,30%</w:t>
                  </w:r>
                </w:p>
              </w:tc>
            </w:tr>
            <w:tr w:rsidR="00342F0D" w:rsidRPr="00342F0D" w:rsidTr="00742974">
              <w:trPr>
                <w:trHeight w:val="397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Содержание и уборка автомобильных дорог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7И40315600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2000,00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2F0D">
                    <w:rPr>
                      <w:rFonts w:ascii="Arial" w:hAnsi="Arial" w:cs="Arial"/>
                      <w:sz w:val="16"/>
                      <w:szCs w:val="16"/>
                    </w:rPr>
                    <w:t>1035,66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51,78%</w:t>
                  </w:r>
                </w:p>
              </w:tc>
            </w:tr>
            <w:tr w:rsidR="00342F0D" w:rsidRPr="00342F0D" w:rsidTr="00742974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7И40316230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1055,54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494,00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46,80%</w:t>
                  </w:r>
                </w:p>
              </w:tc>
            </w:tr>
            <w:tr w:rsidR="00342F0D" w:rsidRPr="00342F0D" w:rsidTr="00742974">
              <w:trPr>
                <w:trHeight w:val="9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(Ремонт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щебен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.д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орог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в д.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Рябизи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пер. Полевой и ул. Возрождения)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418,12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418,12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Поддержка развития общественной инфраструктуры муниципального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7И403S4840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2105,26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342F0D" w:rsidRPr="00342F0D" w:rsidTr="00742974">
              <w:trPr>
                <w:trHeight w:val="471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в области жилищного хозяйства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350,50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114,17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32,57%</w:t>
                  </w:r>
                </w:p>
              </w:tc>
            </w:tr>
            <w:tr w:rsidR="00342F0D" w:rsidRPr="00342F0D" w:rsidTr="00742974">
              <w:trPr>
                <w:trHeight w:val="847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по энергосбережению и повышению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в рамках подпрограммы "ЖКХ,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содерж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.а</w:t>
                  </w:r>
                  <w:proofErr w:type="spellEnd"/>
                  <w:proofErr w:type="gramEnd"/>
                  <w:r w:rsidRPr="00342F0D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и благоустройство на территории МО ВСП"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7И30016400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1330,00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882,26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66,34%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7И30015220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538,09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420,13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78,08%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7И30015380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3450,000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1940,02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56,23%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Проведение мероприятий по озеленению территории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215,55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53,89%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655,00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508,01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77,56%</w:t>
                  </w:r>
                </w:p>
              </w:tc>
            </w:tr>
            <w:tr w:rsidR="00342F0D" w:rsidRPr="00342F0D" w:rsidTr="00742974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7И30015420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5978,82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4132,93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69,13%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637,17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40,96%</w:t>
                  </w:r>
                </w:p>
              </w:tc>
            </w:tr>
            <w:tr w:rsidR="00342F0D" w:rsidRPr="00342F0D" w:rsidTr="00742974">
              <w:trPr>
                <w:trHeight w:val="617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Мероприятия по ликвидации несанкционированных свалок, вывозу ТКО, оборудованию и содержанию мест для сбора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7И30016720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197,63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49,41%</w:t>
                  </w:r>
                </w:p>
              </w:tc>
            </w:tr>
            <w:tr w:rsidR="00342F0D" w:rsidRPr="00342F0D" w:rsidTr="00742974">
              <w:trPr>
                <w:trHeight w:val="1198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(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Обустр-во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ул.освещ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. в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ойсковицы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, ремонт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пеш.тротуара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от Сбербанка до а/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А120 в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п.Войсковицы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7И300S4660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1154,29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1154,29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838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   (Строительство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конт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. площадки в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д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ябизи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, ремонт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щеб.покрытия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дорог в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д.Рябизи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266,24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266,24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"Развитие культуры, организация праздничных мероприятий  на территории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7И404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16605,91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13367,33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80,50%</w:t>
                  </w:r>
                </w:p>
              </w:tc>
            </w:tr>
            <w:tr w:rsidR="00342F0D" w:rsidRPr="00342F0D" w:rsidTr="00742974">
              <w:trPr>
                <w:trHeight w:val="67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9600,00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8424,70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87,76%</w:t>
                  </w:r>
                </w:p>
              </w:tc>
            </w:tr>
            <w:tr w:rsidR="00342F0D" w:rsidRPr="00342F0D" w:rsidTr="00742974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(Иные цели)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732,69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186,98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25,52%</w:t>
                  </w:r>
                </w:p>
              </w:tc>
            </w:tr>
            <w:tr w:rsidR="00342F0D" w:rsidRPr="00342F0D" w:rsidTr="00742974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деятельности муниципальных библиотек (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7И40412600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647,50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86,33%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Проведение культурно-массовых мероприятий к праздничным и памятным датам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7И40415630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386,02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310,50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80,44%</w:t>
                  </w:r>
                </w:p>
              </w:tc>
            </w:tr>
            <w:tr w:rsidR="00342F0D" w:rsidRPr="00342F0D" w:rsidTr="00742974">
              <w:trPr>
                <w:trHeight w:val="736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Дополнительные расходы на сохранение целевых показателей повышения оплаты труда работников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чреждений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культуры в соответствии с Указом Президента РФ от 07.05.2012 №597 "О мероприятиях по реализации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гос.соц.политики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" (Библиотека)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7И404S0361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5137,2000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3797,64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73,92%</w:t>
                  </w:r>
                </w:p>
              </w:tc>
            </w:tr>
            <w:tr w:rsidR="00342F0D" w:rsidRPr="00342F0D" w:rsidTr="00742974">
              <w:trPr>
                <w:trHeight w:val="774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 "Развитие физической культуры, спорта и молодежной политики   на территории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7И405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2082,39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1757,00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84,37%</w:t>
                  </w:r>
                </w:p>
              </w:tc>
            </w:tr>
            <w:tr w:rsidR="00342F0D" w:rsidRPr="00342F0D" w:rsidTr="00742974">
              <w:trPr>
                <w:trHeight w:val="67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деятельности подведомственных учреждений физкультуры и спорта  (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7И40512800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Обеспечение деятельности подведомственных учреждений физкультуры и спорта  (иные цели)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7И40512800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339,99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46,60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13,71%</w:t>
                  </w:r>
                </w:p>
              </w:tc>
            </w:tr>
            <w:tr w:rsidR="00342F0D" w:rsidRPr="00342F0D" w:rsidTr="00742974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Проведение мероприятий в области спорта и физической культуры (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342F0D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342F0D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7И40515340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Проведение мероприятий для детей и молодежи в области спорта и физической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7И40515230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36,00%</w:t>
                  </w:r>
                </w:p>
              </w:tc>
            </w:tr>
            <w:tr w:rsidR="00342F0D" w:rsidRPr="00342F0D" w:rsidTr="00742974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342F0D">
                    <w:rPr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342F0D">
                    <w:rPr>
                      <w:sz w:val="16"/>
                      <w:szCs w:val="16"/>
                    </w:rPr>
                    <w:t xml:space="preserve"> поведения молодежи и трудовой адаптации несовершеннолетних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7И40518310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632,40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632,40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342F0D" w:rsidRPr="00342F0D" w:rsidTr="00742974">
              <w:trPr>
                <w:trHeight w:val="375"/>
              </w:trPr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Итого расходов по  муниципальной программе на 2023 год</w:t>
                  </w:r>
                  <w:proofErr w:type="gramStart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75193,56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43098,07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57,32%</w:t>
                  </w:r>
                </w:p>
              </w:tc>
            </w:tr>
            <w:tr w:rsidR="00342F0D" w:rsidRPr="00342F0D" w:rsidTr="00742974">
              <w:trPr>
                <w:trHeight w:val="29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Программа противодействия коррупции  в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противодействия коррупции  в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Противодействие коррупции в администрации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62Д0217004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20,08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44,62%</w:t>
                  </w:r>
                </w:p>
              </w:tc>
            </w:tr>
            <w:tr w:rsidR="00342F0D" w:rsidRPr="00342F0D" w:rsidTr="00742974">
              <w:trPr>
                <w:trHeight w:val="20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Программа развития муниципальной службы в муниципальном образовании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развития муниципальной службы в МО </w:t>
                  </w:r>
                  <w:proofErr w:type="spellStart"/>
                  <w:r w:rsidRPr="00342F0D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Развитие муниципальной службы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2F0D">
                    <w:rPr>
                      <w:sz w:val="16"/>
                      <w:szCs w:val="16"/>
                    </w:rPr>
                    <w:t>62Д0217110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268,00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207,50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77,43%</w:t>
                  </w:r>
                </w:p>
              </w:tc>
            </w:tr>
            <w:tr w:rsidR="00342F0D" w:rsidRPr="00342F0D" w:rsidTr="00742974">
              <w:trPr>
                <w:trHeight w:val="525"/>
              </w:trPr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lastRenderedPageBreak/>
                    <w:t>Итого расходов по утвержденным муниципальным  и ведомственным программам на 2023 год</w:t>
                  </w:r>
                  <w:proofErr w:type="gramStart"/>
                  <w:r w:rsidRPr="00342F0D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75506,56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43325,65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0D" w:rsidRPr="00342F0D" w:rsidRDefault="00342F0D" w:rsidP="00342F0D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42F0D">
                    <w:rPr>
                      <w:b/>
                      <w:bCs/>
                      <w:sz w:val="16"/>
                      <w:szCs w:val="16"/>
                    </w:rPr>
                    <w:t>57,38%</w:t>
                  </w:r>
                </w:p>
              </w:tc>
            </w:tr>
          </w:tbl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342F0D">
              <w:rPr>
                <w:b/>
                <w:sz w:val="16"/>
                <w:szCs w:val="16"/>
              </w:rPr>
              <w:t>Приложение № 7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к Отчету об исполнении  бюджета 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за 9 месяцев 2023 года</w:t>
            </w: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W w:w="15183" w:type="dxa"/>
        <w:tblInd w:w="93" w:type="dxa"/>
        <w:tblLook w:val="04A0"/>
      </w:tblPr>
      <w:tblGrid>
        <w:gridCol w:w="568"/>
        <w:gridCol w:w="4666"/>
        <w:gridCol w:w="2436"/>
        <w:gridCol w:w="2126"/>
        <w:gridCol w:w="2693"/>
        <w:gridCol w:w="2694"/>
      </w:tblGrid>
      <w:tr w:rsidR="00342F0D" w:rsidRPr="00342F0D" w:rsidTr="00742974">
        <w:trPr>
          <w:trHeight w:val="982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 </w:t>
            </w:r>
            <w:r w:rsidRPr="00342F0D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по муниципальному образованию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за </w:t>
            </w:r>
            <w:r w:rsidRPr="00342F0D">
              <w:rPr>
                <w:b/>
                <w:sz w:val="16"/>
                <w:szCs w:val="16"/>
              </w:rPr>
              <w:t>9 месяцев</w:t>
            </w:r>
            <w:r w:rsidRPr="00342F0D">
              <w:rPr>
                <w:sz w:val="16"/>
                <w:szCs w:val="16"/>
              </w:rPr>
              <w:t xml:space="preserve"> </w:t>
            </w:r>
            <w:r w:rsidRPr="00342F0D">
              <w:rPr>
                <w:b/>
                <w:bCs/>
                <w:sz w:val="16"/>
                <w:szCs w:val="16"/>
              </w:rPr>
              <w:t>2023</w:t>
            </w:r>
            <w:r w:rsidRPr="00342F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42F0D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F0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42F0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01.10.2023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Бюджетные ассигнования  на 2023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года (тыс</w:t>
            </w:r>
            <w:proofErr w:type="gramStart"/>
            <w:r w:rsidRPr="00342F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42F0D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12963,25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8793,06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Перечислено субсидий из бюджета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сельского поселения муниципальному бюджетному учреждению культуры "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342F0D" w:rsidRPr="00342F0D" w:rsidTr="00742974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342F0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42F0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Фактическая численность на 01.10.2023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Бюджетные обязательства на 2023год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Перечислено субсидий на оплату труда  01.10.2023 квартал 2023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на 01.10.2023</w:t>
            </w:r>
          </w:p>
        </w:tc>
      </w:tr>
      <w:tr w:rsidR="00342F0D" w:rsidRPr="00342F0D" w:rsidTr="0074297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342F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9844,99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8658,91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8658,91</w:t>
            </w:r>
          </w:p>
        </w:tc>
      </w:tr>
      <w:tr w:rsidR="00342F0D" w:rsidRPr="00342F0D" w:rsidTr="0074297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8970,99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8058,33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8058,33</w:t>
            </w:r>
          </w:p>
        </w:tc>
      </w:tr>
      <w:tr w:rsidR="00342F0D" w:rsidRPr="00342F0D" w:rsidTr="0074297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342F0D">
              <w:rPr>
                <w:sz w:val="16"/>
                <w:szCs w:val="16"/>
              </w:rPr>
              <w:t>Войсковицкий</w:t>
            </w:r>
            <w:proofErr w:type="spellEnd"/>
            <w:r w:rsidRPr="00342F0D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600,58</w:t>
            </w:r>
          </w:p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600,58</w:t>
            </w:r>
          </w:p>
        </w:tc>
      </w:tr>
    </w:tbl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342F0D">
        <w:rPr>
          <w:b/>
          <w:bCs/>
          <w:sz w:val="16"/>
          <w:szCs w:val="16"/>
        </w:rPr>
        <w:t>Приложение 8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к Отчету об исполнении  бюджета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</w:t>
      </w:r>
    </w:p>
    <w:p w:rsidR="00342F0D" w:rsidRPr="00342F0D" w:rsidRDefault="00342F0D" w:rsidP="00342F0D">
      <w:pPr>
        <w:spacing w:after="0" w:line="240" w:lineRule="auto"/>
        <w:jc w:val="right"/>
        <w:rPr>
          <w:b/>
          <w:sz w:val="16"/>
          <w:szCs w:val="16"/>
        </w:rPr>
      </w:pPr>
      <w:r w:rsidRPr="00342F0D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за 9 месяцев 2023 года</w:t>
      </w:r>
    </w:p>
    <w:p w:rsidR="00342F0D" w:rsidRPr="00342F0D" w:rsidRDefault="00342F0D" w:rsidP="00342F0D">
      <w:pPr>
        <w:pStyle w:val="aa"/>
        <w:ind w:firstLine="708"/>
        <w:rPr>
          <w:sz w:val="16"/>
          <w:szCs w:val="16"/>
        </w:rPr>
      </w:pPr>
    </w:p>
    <w:p w:rsidR="00342F0D" w:rsidRPr="00342F0D" w:rsidRDefault="00342F0D" w:rsidP="00342F0D">
      <w:pPr>
        <w:pStyle w:val="aa"/>
        <w:rPr>
          <w:sz w:val="16"/>
          <w:szCs w:val="16"/>
        </w:rPr>
      </w:pPr>
      <w:r w:rsidRPr="00342F0D">
        <w:rPr>
          <w:sz w:val="16"/>
          <w:szCs w:val="16"/>
        </w:rPr>
        <w:t>О   Т   Ч   Е   Т</w:t>
      </w:r>
    </w:p>
    <w:p w:rsidR="00342F0D" w:rsidRPr="00342F0D" w:rsidRDefault="00342F0D" w:rsidP="00342F0D">
      <w:pPr>
        <w:pStyle w:val="aa"/>
        <w:rPr>
          <w:sz w:val="16"/>
          <w:szCs w:val="16"/>
        </w:rPr>
      </w:pPr>
    </w:p>
    <w:p w:rsidR="00342F0D" w:rsidRPr="00342F0D" w:rsidRDefault="00342F0D" w:rsidP="00342F0D">
      <w:pPr>
        <w:pStyle w:val="ac"/>
        <w:jc w:val="center"/>
        <w:rPr>
          <w:sz w:val="16"/>
          <w:szCs w:val="16"/>
        </w:rPr>
      </w:pPr>
      <w:r w:rsidRPr="00342F0D">
        <w:rPr>
          <w:sz w:val="16"/>
          <w:szCs w:val="16"/>
        </w:rPr>
        <w:t xml:space="preserve">об использовании средств по подразделу  0111 «Резервные фонды»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</w:t>
      </w:r>
    </w:p>
    <w:p w:rsidR="00342F0D" w:rsidRPr="00342F0D" w:rsidRDefault="00342F0D" w:rsidP="00342F0D">
      <w:pPr>
        <w:pStyle w:val="ac"/>
        <w:jc w:val="center"/>
        <w:rPr>
          <w:sz w:val="16"/>
          <w:szCs w:val="16"/>
        </w:rPr>
      </w:pPr>
      <w:r w:rsidRPr="00342F0D">
        <w:rPr>
          <w:sz w:val="16"/>
          <w:szCs w:val="16"/>
        </w:rPr>
        <w:t>Гатчинского муниципального района Ленинградской области</w:t>
      </w:r>
    </w:p>
    <w:p w:rsidR="00342F0D" w:rsidRPr="00342F0D" w:rsidRDefault="00342F0D" w:rsidP="00342F0D">
      <w:pPr>
        <w:spacing w:after="0" w:line="240" w:lineRule="auto"/>
        <w:ind w:firstLine="708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        за 9 месяцев 2023 г.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342F0D" w:rsidRPr="00342F0D" w:rsidTr="007429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Наименование расходов</w:t>
            </w:r>
          </w:p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Сумма</w:t>
            </w:r>
          </w:p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(руб.)</w:t>
            </w:r>
          </w:p>
        </w:tc>
      </w:tr>
      <w:tr w:rsidR="00342F0D" w:rsidRPr="00342F0D" w:rsidTr="007429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342F0D" w:rsidRPr="00342F0D" w:rsidRDefault="00342F0D" w:rsidP="00342F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2F0D" w:rsidRPr="00342F0D" w:rsidTr="00742974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735" w:type="dxa"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342F0D" w:rsidRPr="00342F0D" w:rsidRDefault="00342F0D" w:rsidP="00342F0D">
            <w:pPr>
              <w:pStyle w:val="1"/>
              <w:spacing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ИТОГО  за  9 месяцев 2023 года</w:t>
            </w:r>
          </w:p>
          <w:p w:rsidR="00342F0D" w:rsidRPr="00342F0D" w:rsidRDefault="00342F0D" w:rsidP="00342F0D">
            <w:pPr>
              <w:pStyle w:val="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723" w:type="dxa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</w:t>
      </w:r>
    </w:p>
    <w:p w:rsidR="00342F0D" w:rsidRPr="00342F0D" w:rsidRDefault="00342F0D" w:rsidP="00342F0D">
      <w:pPr>
        <w:pStyle w:val="ac"/>
        <w:outlineLvl w:val="0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*Средства резервного фонда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за 9 месяцев 2023 года  не использовались</w:t>
      </w: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4458" w:type="dxa"/>
        <w:tblInd w:w="959" w:type="dxa"/>
        <w:tblLayout w:type="fixed"/>
        <w:tblLook w:val="04A0"/>
      </w:tblPr>
      <w:tblGrid>
        <w:gridCol w:w="2960"/>
        <w:gridCol w:w="1480"/>
        <w:gridCol w:w="1480"/>
        <w:gridCol w:w="1309"/>
        <w:gridCol w:w="1559"/>
        <w:gridCol w:w="644"/>
        <w:gridCol w:w="632"/>
        <w:gridCol w:w="1559"/>
        <w:gridCol w:w="1276"/>
        <w:gridCol w:w="1559"/>
      </w:tblGrid>
      <w:tr w:rsidR="00342F0D" w:rsidRPr="00342F0D" w:rsidTr="00742974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42F0D">
              <w:rPr>
                <w:b/>
                <w:color w:val="000000"/>
                <w:sz w:val="16"/>
                <w:szCs w:val="16"/>
              </w:rPr>
              <w:t>Приложение 9</w:t>
            </w:r>
          </w:p>
        </w:tc>
      </w:tr>
      <w:tr w:rsidR="00342F0D" w:rsidRPr="00342F0D" w:rsidTr="00742974">
        <w:trPr>
          <w:trHeight w:val="24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к Отчету об исполнении  бюджета </w:t>
            </w:r>
          </w:p>
        </w:tc>
      </w:tr>
      <w:tr w:rsidR="00342F0D" w:rsidRPr="00342F0D" w:rsidTr="00742974">
        <w:trPr>
          <w:trHeight w:val="8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342F0D" w:rsidRPr="00342F0D" w:rsidTr="00742974">
        <w:trPr>
          <w:trHeight w:val="18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за 9 месяцев 2023 года </w:t>
            </w:r>
          </w:p>
        </w:tc>
      </w:tr>
      <w:tr w:rsidR="00342F0D" w:rsidRPr="00342F0D" w:rsidTr="00742974">
        <w:trPr>
          <w:trHeight w:val="1295"/>
        </w:trPr>
        <w:tc>
          <w:tcPr>
            <w:tcW w:w="14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 xml:space="preserve">Исполнение программы муниципальных внутренних заимствований </w:t>
            </w:r>
            <w:proofErr w:type="spellStart"/>
            <w:r w:rsidRPr="00342F0D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2023 год</w:t>
            </w:r>
          </w:p>
        </w:tc>
      </w:tr>
      <w:tr w:rsidR="00342F0D" w:rsidRPr="00342F0D" w:rsidTr="00742974">
        <w:trPr>
          <w:trHeight w:val="117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Обязательство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342F0D">
              <w:rPr>
                <w:color w:val="000000"/>
                <w:sz w:val="16"/>
                <w:szCs w:val="16"/>
              </w:rPr>
              <w:br/>
              <w:t xml:space="preserve">на 01 января 2023 года, </w:t>
            </w:r>
            <w:r w:rsidRPr="00342F0D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Объем привлечения </w:t>
            </w:r>
            <w:r w:rsidRPr="00342F0D">
              <w:rPr>
                <w:color w:val="000000"/>
                <w:sz w:val="16"/>
                <w:szCs w:val="16"/>
              </w:rPr>
              <w:br/>
              <w:t>в течени</w:t>
            </w:r>
            <w:proofErr w:type="gramStart"/>
            <w:r w:rsidRPr="00342F0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42F0D">
              <w:rPr>
                <w:color w:val="000000"/>
                <w:sz w:val="16"/>
                <w:szCs w:val="16"/>
              </w:rPr>
              <w:t xml:space="preserve"> 2023года, </w:t>
            </w:r>
            <w:r w:rsidRPr="00342F0D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Объем погашения </w:t>
            </w:r>
            <w:r w:rsidRPr="00342F0D">
              <w:rPr>
                <w:color w:val="000000"/>
                <w:sz w:val="16"/>
                <w:szCs w:val="16"/>
              </w:rPr>
              <w:br/>
              <w:t xml:space="preserve">в  течение 2023 года, </w:t>
            </w:r>
            <w:r w:rsidRPr="00342F0D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342F0D">
              <w:rPr>
                <w:color w:val="000000"/>
                <w:sz w:val="16"/>
                <w:szCs w:val="16"/>
              </w:rPr>
              <w:br/>
              <w:t xml:space="preserve">на 01 января 2024 года, </w:t>
            </w:r>
            <w:r w:rsidRPr="00342F0D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</w:tr>
      <w:tr w:rsidR="00342F0D" w:rsidRPr="00342F0D" w:rsidTr="00742974">
        <w:trPr>
          <w:trHeight w:val="1125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</w:tr>
      <w:tr w:rsidR="00342F0D" w:rsidRPr="00342F0D" w:rsidTr="00742974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lastRenderedPageBreak/>
              <w:t>Бюджетные кредиты  из областного бюджета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F0D" w:rsidRPr="00342F0D" w:rsidTr="00742974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Кредиты от кредитных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F0D" w:rsidRPr="00342F0D" w:rsidTr="00742974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4458" w:type="dxa"/>
        <w:tblInd w:w="959" w:type="dxa"/>
        <w:tblLayout w:type="fixed"/>
        <w:tblLook w:val="04A0"/>
      </w:tblPr>
      <w:tblGrid>
        <w:gridCol w:w="14458"/>
      </w:tblGrid>
      <w:tr w:rsidR="00342F0D" w:rsidRPr="00342F0D" w:rsidTr="00742974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42F0D">
              <w:rPr>
                <w:b/>
                <w:color w:val="000000"/>
                <w:sz w:val="16"/>
                <w:szCs w:val="16"/>
              </w:rPr>
              <w:t>Приложение 10</w:t>
            </w:r>
          </w:p>
        </w:tc>
      </w:tr>
      <w:tr w:rsidR="00342F0D" w:rsidRPr="00342F0D" w:rsidTr="00742974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к Отчету об исполнении  бюджета </w:t>
            </w:r>
          </w:p>
        </w:tc>
      </w:tr>
      <w:tr w:rsidR="00342F0D" w:rsidRPr="00342F0D" w:rsidTr="00742974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342F0D" w:rsidRPr="00342F0D" w:rsidTr="00742974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за 9 месяцев 2023 года 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  <w:r w:rsidRPr="00342F0D">
        <w:rPr>
          <w:b/>
          <w:bCs/>
          <w:color w:val="000000"/>
          <w:sz w:val="16"/>
          <w:szCs w:val="16"/>
        </w:rPr>
        <w:t xml:space="preserve">Исполнение программы муниципальных гарантий </w:t>
      </w:r>
      <w:proofErr w:type="spellStart"/>
      <w:r w:rsidRPr="00342F0D">
        <w:rPr>
          <w:b/>
          <w:bCs/>
          <w:color w:val="000000"/>
          <w:sz w:val="16"/>
          <w:szCs w:val="16"/>
        </w:rPr>
        <w:t>Войсковицкого</w:t>
      </w:r>
      <w:proofErr w:type="spellEnd"/>
      <w:r w:rsidRPr="00342F0D">
        <w:rPr>
          <w:b/>
          <w:bCs/>
          <w:color w:val="000000"/>
          <w:sz w:val="16"/>
          <w:szCs w:val="16"/>
        </w:rPr>
        <w:t xml:space="preserve"> сельского поселения на 2023 год</w:t>
      </w: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5199" w:type="dxa"/>
        <w:tblInd w:w="534" w:type="dxa"/>
        <w:tblLayout w:type="fixed"/>
        <w:tblLook w:val="04A0"/>
      </w:tblPr>
      <w:tblGrid>
        <w:gridCol w:w="3827"/>
        <w:gridCol w:w="1984"/>
        <w:gridCol w:w="992"/>
        <w:gridCol w:w="1134"/>
        <w:gridCol w:w="960"/>
        <w:gridCol w:w="174"/>
        <w:gridCol w:w="1434"/>
        <w:gridCol w:w="1575"/>
        <w:gridCol w:w="267"/>
        <w:gridCol w:w="867"/>
        <w:gridCol w:w="992"/>
        <w:gridCol w:w="993"/>
      </w:tblGrid>
      <w:tr w:rsidR="00342F0D" w:rsidRPr="00342F0D" w:rsidTr="00742974">
        <w:trPr>
          <w:trHeight w:val="1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Цель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Срок исполнения обязательства (год)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Сумма по состоянию на дату возникновения обязательства, тыс</w:t>
            </w:r>
            <w:proofErr w:type="gramStart"/>
            <w:r w:rsidRPr="00342F0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42F0D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Сумма по состоянию на 1 января 2023 года, тыс</w:t>
            </w:r>
            <w:proofErr w:type="gramStart"/>
            <w:r w:rsidRPr="00342F0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42F0D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Сумма по состоянию на    1 января 2024 года, тыс</w:t>
            </w:r>
            <w:proofErr w:type="gramStart"/>
            <w:r w:rsidRPr="00342F0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42F0D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Иные условия предоставления гарантий</w:t>
            </w:r>
          </w:p>
        </w:tc>
      </w:tr>
      <w:tr w:rsidR="00342F0D" w:rsidRPr="00342F0D" w:rsidTr="00742974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42F0D" w:rsidRPr="00342F0D" w:rsidTr="00742974">
        <w:trPr>
          <w:trHeight w:val="426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1.Перечень муниципальных гарантий </w:t>
            </w:r>
            <w:proofErr w:type="spellStart"/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поселения, планируемых к предоставлению в 2023 году</w:t>
            </w:r>
          </w:p>
        </w:tc>
      </w:tr>
      <w:tr w:rsidR="00342F0D" w:rsidRPr="00342F0D" w:rsidTr="00742974">
        <w:trPr>
          <w:trHeight w:val="5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Юридические 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Итого по гарантиям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750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Общий</w:t>
            </w: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объем бюджетных ассигнований, предусмотренных на исполнение муниципальных гарантий </w:t>
            </w:r>
            <w:proofErr w:type="spellStart"/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по возможным гарантийным случаям в 2023  году.</w:t>
            </w:r>
          </w:p>
        </w:tc>
      </w:tr>
      <w:tr w:rsidR="00342F0D" w:rsidRPr="00342F0D" w:rsidTr="00742974">
        <w:trPr>
          <w:trHeight w:val="630"/>
        </w:trPr>
        <w:tc>
          <w:tcPr>
            <w:tcW w:w="8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Исполнение муниципальных гарантий </w:t>
            </w:r>
            <w:r w:rsidRPr="00342F0D">
              <w:rPr>
                <w:b/>
                <w:bCs/>
                <w:color w:val="000000"/>
                <w:sz w:val="16"/>
                <w:szCs w:val="16"/>
              </w:rPr>
              <w:br/>
              <w:t>Гатчинского муниципального района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</w:t>
            </w:r>
            <w:proofErr w:type="gramStart"/>
            <w:r w:rsidRPr="00342F0D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42F0D">
              <w:rPr>
                <w:b/>
                <w:bCs/>
                <w:color w:val="000000"/>
                <w:sz w:val="16"/>
                <w:szCs w:val="16"/>
              </w:rPr>
              <w:t>уб. в 2023 году</w:t>
            </w:r>
          </w:p>
        </w:tc>
      </w:tr>
      <w:tr w:rsidR="00342F0D" w:rsidRPr="00342F0D" w:rsidTr="00742974">
        <w:trPr>
          <w:trHeight w:val="333"/>
        </w:trPr>
        <w:tc>
          <w:tcPr>
            <w:tcW w:w="8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 xml:space="preserve">Фактическое значение за </w:t>
            </w:r>
            <w:r w:rsidRPr="00342F0D">
              <w:rPr>
                <w:b/>
                <w:sz w:val="16"/>
                <w:szCs w:val="16"/>
              </w:rPr>
              <w:t xml:space="preserve">9 месяцев </w:t>
            </w:r>
            <w:r w:rsidRPr="00342F0D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342F0D" w:rsidRPr="00342F0D" w:rsidTr="00742974">
        <w:trPr>
          <w:trHeight w:val="425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За счет источников финансирования дефицита бюджета </w:t>
            </w:r>
            <w:proofErr w:type="spellStart"/>
            <w:r w:rsidRPr="00342F0D">
              <w:rPr>
                <w:bCs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bCs/>
                <w:i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F0D" w:rsidRPr="00342F0D" w:rsidTr="00742974">
        <w:trPr>
          <w:trHeight w:val="41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За счет расходов  бюджета 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center"/>
        <w:outlineLvl w:val="0"/>
        <w:rPr>
          <w:sz w:val="16"/>
          <w:szCs w:val="16"/>
        </w:rPr>
        <w:sectPr w:rsidR="00342F0D" w:rsidRPr="00342F0D" w:rsidSect="00C95AA1">
          <w:pgSz w:w="16838" w:h="11906" w:orient="landscape"/>
          <w:pgMar w:top="851" w:right="1134" w:bottom="567" w:left="567" w:header="708" w:footer="708" w:gutter="0"/>
          <w:cols w:space="708"/>
          <w:docGrid w:linePitch="360"/>
        </w:sectPr>
      </w:pP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lastRenderedPageBreak/>
        <w:t>Пояснительная записка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к исполнению Бюджета муниципального образования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proofErr w:type="spellStart"/>
      <w:r w:rsidRPr="00342F0D">
        <w:rPr>
          <w:b/>
          <w:sz w:val="16"/>
          <w:szCs w:val="16"/>
        </w:rPr>
        <w:t>Войсковицкое</w:t>
      </w:r>
      <w:proofErr w:type="spellEnd"/>
      <w:r w:rsidRPr="00342F0D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за 9 месяцев 2023 г.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Бюджет муниципального образования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Гатчинского муниципального района Ленинградской области (далее – местный бюджет) на 2023 год принят Решением Совета депутатов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№144 от 14.12.2022 года по доходам в сумме 79182,56 тыс. руб., по расходам в сумме 82073,00 тыс. руб. с дефицитом бюджета в сумме 2890,44 тыс. руб.</w:t>
      </w:r>
    </w:p>
    <w:p w:rsidR="00342F0D" w:rsidRPr="00342F0D" w:rsidRDefault="00342F0D" w:rsidP="00342F0D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За рассматриваемый отчетный период плановые показатели местного бюджета уточнены Решениями Совета депутатов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и  уведомлениями комитета финансов ГМР и ЛО по доходам на сумму 12621,44 тыс. руб., по расходам  - на сумму 13852,00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</w:t>
      </w:r>
    </w:p>
    <w:p w:rsidR="00342F0D" w:rsidRPr="00342F0D" w:rsidRDefault="00342F0D" w:rsidP="00342F0D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ДОХОДЫ БЮДЖЕТА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По итогам исполнения бюджета МО «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поселение» по состоянию на отчетную дату:</w:t>
      </w:r>
    </w:p>
    <w:p w:rsidR="00342F0D" w:rsidRPr="00342F0D" w:rsidRDefault="00342F0D" w:rsidP="00342F0D">
      <w:pPr>
        <w:pStyle w:val="af3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Бюджетные назначения по доходам бюджета МО на 2023 г. составляют 32718,86 тыс. руб., в том числе:</w:t>
      </w:r>
    </w:p>
    <w:p w:rsidR="00342F0D" w:rsidRPr="00342F0D" w:rsidRDefault="00342F0D" w:rsidP="00342F0D">
      <w:pPr>
        <w:pStyle w:val="af3"/>
        <w:tabs>
          <w:tab w:val="left" w:pos="0"/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 xml:space="preserve">– по налоговым доходам – 26116,8 тыс. руб. (79,82 % от общей суммы), </w:t>
      </w:r>
    </w:p>
    <w:p w:rsidR="00342F0D" w:rsidRPr="00342F0D" w:rsidRDefault="00342F0D" w:rsidP="00342F0D">
      <w:pPr>
        <w:pStyle w:val="af3"/>
        <w:tabs>
          <w:tab w:val="left" w:pos="0"/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– по неналоговым доходам – 6602,06 тыс. руб. (20,18% от общей суммы).</w:t>
      </w:r>
    </w:p>
    <w:p w:rsidR="00342F0D" w:rsidRPr="00342F0D" w:rsidRDefault="00342F0D" w:rsidP="00342F0D">
      <w:pPr>
        <w:pStyle w:val="af3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МО поступило – 22277,77 тыс. руб. (68,09% от бюджетных назначений на 2023 год), в том числе:</w:t>
      </w:r>
    </w:p>
    <w:p w:rsidR="00342F0D" w:rsidRPr="00342F0D" w:rsidRDefault="00342F0D" w:rsidP="00342F0D">
      <w:pPr>
        <w:pStyle w:val="af3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 xml:space="preserve">– по налоговым доходам – 17937,86 тыс. руб. (68,68 % от бюджетных назначений на 2023 год), </w:t>
      </w:r>
    </w:p>
    <w:p w:rsidR="00342F0D" w:rsidRPr="00342F0D" w:rsidRDefault="00342F0D" w:rsidP="00342F0D">
      <w:pPr>
        <w:pStyle w:val="af3"/>
        <w:tabs>
          <w:tab w:val="left" w:pos="1418"/>
        </w:tabs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– по неналоговым доходам – 4339,91 тыс. руб. (65,74 % от бюджетных назначений на 2023 год).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По сравнению с АППГ поступление налоговых и неналоговых доходов увеличилось на 3941,0,7 тыс. руб., или на 21,49%, в том числе: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 xml:space="preserve">– по налоговым доходам увеличилось  – на 515,56  тыс. руб. (2,96%), 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– по неналоговым доходам увеличилось – на 3425,50 тыс. руб. (374,62%).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В структуре налоговых и неналоговых платежей на отчетную дату удельный вес налоговых доходов по сравнению с АППГ уменьшился  на 14,49%.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 xml:space="preserve">Соответственно, увеличился удельный вес неналоговых доходов с 4,99 % до 19,48%. 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Из общей суммы платежей в бюджет МО наибольший удельный вес занимают.</w:t>
      </w:r>
    </w:p>
    <w:p w:rsidR="00342F0D" w:rsidRPr="00342F0D" w:rsidRDefault="00342F0D" w:rsidP="00342F0D">
      <w:pPr>
        <w:pStyle w:val="af3"/>
        <w:spacing w:after="0" w:line="240" w:lineRule="auto"/>
        <w:ind w:left="0" w:firstLine="567"/>
        <w:rPr>
          <w:sz w:val="16"/>
          <w:szCs w:val="16"/>
        </w:rPr>
      </w:pPr>
      <w:r w:rsidRPr="00342F0D">
        <w:rPr>
          <w:sz w:val="16"/>
          <w:szCs w:val="16"/>
        </w:rPr>
        <w:t xml:space="preserve">- налог на доходы физических лиц – 60,97 %, </w:t>
      </w:r>
    </w:p>
    <w:p w:rsidR="00342F0D" w:rsidRPr="00342F0D" w:rsidRDefault="00342F0D" w:rsidP="00342F0D">
      <w:pPr>
        <w:pStyle w:val="af3"/>
        <w:spacing w:after="0" w:line="240" w:lineRule="auto"/>
        <w:ind w:left="0" w:firstLine="567"/>
        <w:rPr>
          <w:sz w:val="16"/>
          <w:szCs w:val="16"/>
        </w:rPr>
      </w:pPr>
      <w:r w:rsidRPr="00342F0D">
        <w:rPr>
          <w:sz w:val="16"/>
          <w:szCs w:val="16"/>
        </w:rPr>
        <w:t>- земельный налог – 9,95 %,</w:t>
      </w:r>
    </w:p>
    <w:p w:rsidR="00342F0D" w:rsidRPr="00342F0D" w:rsidRDefault="00342F0D" w:rsidP="00342F0D">
      <w:pPr>
        <w:pStyle w:val="af3"/>
        <w:spacing w:after="0" w:line="240" w:lineRule="auto"/>
        <w:ind w:left="0"/>
        <w:rPr>
          <w:sz w:val="16"/>
          <w:szCs w:val="16"/>
        </w:rPr>
      </w:pPr>
      <w:r w:rsidRPr="00342F0D">
        <w:rPr>
          <w:sz w:val="16"/>
          <w:szCs w:val="16"/>
        </w:rPr>
        <w:t>- 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10,1%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bCs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Cs/>
          <w:sz w:val="16"/>
          <w:szCs w:val="16"/>
          <w:u w:val="single"/>
        </w:rPr>
      </w:pPr>
      <w:r w:rsidRPr="00342F0D">
        <w:rPr>
          <w:bCs/>
          <w:sz w:val="16"/>
          <w:szCs w:val="16"/>
          <w:u w:val="single"/>
        </w:rPr>
        <w:t>Неналоговые доходы</w:t>
      </w:r>
    </w:p>
    <w:p w:rsidR="00342F0D" w:rsidRPr="00342F0D" w:rsidRDefault="00342F0D" w:rsidP="00342F0D">
      <w:pPr>
        <w:pStyle w:val="22"/>
        <w:spacing w:after="0" w:line="240" w:lineRule="auto"/>
        <w:ind w:left="0"/>
        <w:jc w:val="both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 xml:space="preserve">В структуре запланированных неналоговых поступлений основными доходными источниками являются: 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- Доходы от использования имущества, находящегося в государственной и муниципальной собственности – 1498,36 тыс. руб. (34,53 % от общей суммы).</w:t>
      </w:r>
    </w:p>
    <w:p w:rsidR="00342F0D" w:rsidRPr="00342F0D" w:rsidRDefault="00342F0D" w:rsidP="00342F0D">
      <w:pPr>
        <w:pStyle w:val="af3"/>
        <w:spacing w:after="0" w:line="240" w:lineRule="auto"/>
        <w:ind w:left="0" w:firstLine="709"/>
        <w:rPr>
          <w:sz w:val="16"/>
          <w:szCs w:val="16"/>
        </w:rPr>
      </w:pPr>
      <w:r w:rsidRPr="00342F0D">
        <w:rPr>
          <w:sz w:val="16"/>
          <w:szCs w:val="16"/>
        </w:rPr>
        <w:t>-  Доходы от продажи материальных и нематериальных активов – 2249 тыс. руб. (51,8 % от общей суммы).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Доходы от использования имущества, находящегося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в государственной и муниципальной собственности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(000 1 11 00000 00 0000 120)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  <w:shd w:val="clear" w:color="auto" w:fill="FFFFFF"/>
        </w:rPr>
        <w:t xml:space="preserve">   Бюджетные назначения на 2023 год составляют</w:t>
      </w:r>
      <w:r w:rsidRPr="00342F0D">
        <w:rPr>
          <w:sz w:val="16"/>
          <w:szCs w:val="16"/>
        </w:rPr>
        <w:t xml:space="preserve"> – 2210,00 тыс. руб. За отчетный период поступило 1498,36 тыс. руб. (67,80% от бюджетных назначений на 2023 год).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По сравнению с АППГ поступление доходов увеличилось на 592,45 тыс. руб., или на 65,40 %,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Из них: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highlight w:val="yellow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(000 1 11 05070 00 0000 120)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Бюджетные назначения на 2023 год составляют – 960,00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489,60 тыс. руб. (51 % от бюджетных назначений на 2023 год).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Плательщики: ИП </w:t>
      </w:r>
      <w:proofErr w:type="spellStart"/>
      <w:r w:rsidRPr="00342F0D">
        <w:rPr>
          <w:sz w:val="16"/>
          <w:szCs w:val="16"/>
        </w:rPr>
        <w:t>Трудников</w:t>
      </w:r>
      <w:proofErr w:type="spellEnd"/>
      <w:r w:rsidRPr="00342F0D">
        <w:rPr>
          <w:sz w:val="16"/>
          <w:szCs w:val="16"/>
        </w:rPr>
        <w:t>, ООО «</w:t>
      </w:r>
      <w:proofErr w:type="spellStart"/>
      <w:r w:rsidRPr="00342F0D">
        <w:rPr>
          <w:sz w:val="16"/>
          <w:szCs w:val="16"/>
        </w:rPr>
        <w:t>Аверстрой</w:t>
      </w:r>
      <w:proofErr w:type="spellEnd"/>
      <w:r w:rsidRPr="00342F0D">
        <w:rPr>
          <w:sz w:val="16"/>
          <w:szCs w:val="16"/>
        </w:rPr>
        <w:t>».  По сравнению с АППГ поступление доходов увеличилось на 58,7 тыс. руб., или на 13,62 %., что связано с заключением новых договоров аренды нежилых помещений с ООО «</w:t>
      </w:r>
      <w:proofErr w:type="spellStart"/>
      <w:r w:rsidRPr="00342F0D">
        <w:rPr>
          <w:sz w:val="16"/>
          <w:szCs w:val="16"/>
        </w:rPr>
        <w:t>Аверстрой</w:t>
      </w:r>
      <w:proofErr w:type="spellEnd"/>
      <w:r w:rsidRPr="00342F0D">
        <w:rPr>
          <w:sz w:val="16"/>
          <w:szCs w:val="16"/>
        </w:rPr>
        <w:t xml:space="preserve">» в июле 2023 года.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  <w:highlight w:val="yellow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 xml:space="preserve">Прочие поступления от использования имущества, находящегося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proofErr w:type="gramStart"/>
      <w:r w:rsidRPr="00342F0D">
        <w:rPr>
          <w:sz w:val="16"/>
          <w:szCs w:val="16"/>
          <w:u w:val="single"/>
        </w:rPr>
        <w:t xml:space="preserve">( </w:t>
      </w:r>
      <w:proofErr w:type="gramEnd"/>
      <w:r w:rsidRPr="00342F0D">
        <w:rPr>
          <w:sz w:val="16"/>
          <w:szCs w:val="16"/>
          <w:u w:val="single"/>
        </w:rPr>
        <w:t>000 1 11 09040 00 0000 120)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Бюджетные назначения на 2023 год составляют – 1250,00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1008,76 тыс. руб. (80,70% от бюджетных назначений на 2023 год).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По сравнению с АППГ поступление доходов за отчетный период увеличилось на 533,76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или на 112,37%, что связано с увеличением платежей из-за перерасчета ставки за наем жилых помещений и погашением задолженности за прошлые периоды ответственными квартиросъемщиками.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 xml:space="preserve">Доходы от оказания платных услуг и компенсации затрат государства 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(000 1 13 00000 00 0000 130)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   Бюджетные назначения на 2023 год составляют – 760,52 тыс. руб.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576,06 тыс. руб. (75,75% от бюджетных назначений на 2023 год), в том числе: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- «Прочие доходы от оказания платных услуг (работ)» </w:t>
      </w:r>
      <w:r w:rsidRPr="00342F0D">
        <w:rPr>
          <w:sz w:val="16"/>
          <w:szCs w:val="16"/>
        </w:rPr>
        <w:br/>
        <w:t>(1 13 01990 00 0000 130) – 0,0 тыс. руб.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0,0 тыс. руб., также как в АППГ, в том числе: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- «Прочие доходы от оказания платных услуг (работ)» </w:t>
      </w:r>
      <w:r w:rsidRPr="00342F0D">
        <w:rPr>
          <w:sz w:val="16"/>
          <w:szCs w:val="16"/>
        </w:rPr>
        <w:br/>
        <w:t>(1 13 01990 00 0000 130) – 0,0 тыс. руб.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- «Прочие доходы от компенсации затрат сельских поселений» </w:t>
      </w:r>
      <w:r w:rsidRPr="00342F0D">
        <w:rPr>
          <w:sz w:val="16"/>
          <w:szCs w:val="16"/>
        </w:rPr>
        <w:br/>
        <w:t>(1 13 02995 00 0000 130)  - 576,06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 xml:space="preserve">уб. 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По сравнению с АППГ поступление доходов увеличилось на 100%, в связи с тем, что с января 2023 года МБУК ВЦКС поэтапно возвращает субсидии в части невыполнения </w:t>
      </w:r>
      <w:proofErr w:type="spellStart"/>
      <w:r w:rsidRPr="00342F0D">
        <w:rPr>
          <w:sz w:val="16"/>
          <w:szCs w:val="16"/>
        </w:rPr>
        <w:t>мун</w:t>
      </w:r>
      <w:proofErr w:type="gramStart"/>
      <w:r w:rsidRPr="00342F0D">
        <w:rPr>
          <w:sz w:val="16"/>
          <w:szCs w:val="16"/>
        </w:rPr>
        <w:t>.з</w:t>
      </w:r>
      <w:proofErr w:type="gramEnd"/>
      <w:r w:rsidRPr="00342F0D">
        <w:rPr>
          <w:sz w:val="16"/>
          <w:szCs w:val="16"/>
        </w:rPr>
        <w:t>адания</w:t>
      </w:r>
      <w:proofErr w:type="spellEnd"/>
      <w:r w:rsidRPr="00342F0D">
        <w:rPr>
          <w:sz w:val="16"/>
          <w:szCs w:val="16"/>
        </w:rPr>
        <w:t xml:space="preserve"> в 2021 году.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lastRenderedPageBreak/>
        <w:t xml:space="preserve">Доходы от продажи материальных и нематериальных активов </w:t>
      </w:r>
      <w:r w:rsidRPr="00342F0D">
        <w:rPr>
          <w:sz w:val="16"/>
          <w:szCs w:val="16"/>
          <w:u w:val="single"/>
        </w:rPr>
        <w:br/>
        <w:t>(000 1 14 00000 00 0000 400)</w:t>
      </w:r>
    </w:p>
    <w:p w:rsidR="00342F0D" w:rsidRPr="00342F0D" w:rsidRDefault="00342F0D" w:rsidP="00342F0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Бюджетные назначения на 2023 год составляют –3600,00 тыс. руб.</w:t>
      </w:r>
    </w:p>
    <w:p w:rsidR="00342F0D" w:rsidRPr="00342F0D" w:rsidRDefault="00342F0D" w:rsidP="00342F0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2249,00 тыс. руб. (62,47% от бюджетных назначений на 2023 год).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Из них: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 xml:space="preserve">Доходы от реализации имущества, находящегося </w:t>
      </w:r>
      <w:r w:rsidRPr="00342F0D">
        <w:rPr>
          <w:sz w:val="16"/>
          <w:szCs w:val="16"/>
          <w:u w:val="single"/>
        </w:rPr>
        <w:br/>
        <w:t xml:space="preserve">в </w:t>
      </w:r>
      <w:proofErr w:type="spellStart"/>
      <w:r w:rsidRPr="00342F0D">
        <w:rPr>
          <w:sz w:val="16"/>
          <w:szCs w:val="16"/>
          <w:u w:val="single"/>
        </w:rPr>
        <w:t>гос</w:t>
      </w:r>
      <w:proofErr w:type="spellEnd"/>
      <w:r w:rsidRPr="00342F0D">
        <w:rPr>
          <w:sz w:val="16"/>
          <w:szCs w:val="16"/>
          <w:u w:val="single"/>
        </w:rPr>
        <w:t xml:space="preserve">. и </w:t>
      </w:r>
      <w:proofErr w:type="spellStart"/>
      <w:r w:rsidRPr="00342F0D">
        <w:rPr>
          <w:sz w:val="16"/>
          <w:szCs w:val="16"/>
          <w:u w:val="single"/>
        </w:rPr>
        <w:t>муниц</w:t>
      </w:r>
      <w:proofErr w:type="spellEnd"/>
      <w:r w:rsidRPr="00342F0D">
        <w:rPr>
          <w:sz w:val="16"/>
          <w:szCs w:val="16"/>
          <w:u w:val="single"/>
        </w:rPr>
        <w:t xml:space="preserve">. собственности (за исключением движимого имущества </w:t>
      </w:r>
      <w:r w:rsidRPr="00342F0D">
        <w:rPr>
          <w:sz w:val="16"/>
          <w:szCs w:val="16"/>
          <w:u w:val="single"/>
        </w:rPr>
        <w:br/>
        <w:t xml:space="preserve">БУ и АУ, а также имущества ГУП и МУП, в том числе </w:t>
      </w:r>
      <w:proofErr w:type="gramStart"/>
      <w:r w:rsidRPr="00342F0D">
        <w:rPr>
          <w:sz w:val="16"/>
          <w:szCs w:val="16"/>
          <w:u w:val="single"/>
        </w:rPr>
        <w:t>казенных</w:t>
      </w:r>
      <w:proofErr w:type="gramEnd"/>
      <w:r w:rsidRPr="00342F0D">
        <w:rPr>
          <w:sz w:val="16"/>
          <w:szCs w:val="16"/>
          <w:u w:val="single"/>
        </w:rPr>
        <w:t xml:space="preserve">) </w:t>
      </w:r>
      <w:r w:rsidRPr="00342F0D">
        <w:rPr>
          <w:sz w:val="16"/>
          <w:szCs w:val="16"/>
          <w:u w:val="single"/>
        </w:rPr>
        <w:br/>
        <w:t>(000 1 14 02000 00 0000 000)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Бюджетные назначения на 2023 год составляют – 3600,00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отчетный период в бюджет поступило – 2249,00 тыс. руб. (62,47% от бюджетных назначений на 2023 год).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По сравнению с АППГ поступление доходов увеличилось на 100%, что связано с продажей 3 жилых помещений в июле-августе 2023 года.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  <w:u w:val="single"/>
        </w:rPr>
      </w:pPr>
      <w:r w:rsidRPr="00342F0D">
        <w:rPr>
          <w:sz w:val="16"/>
          <w:szCs w:val="16"/>
        </w:rPr>
        <w:t xml:space="preserve">  </w:t>
      </w:r>
      <w:r w:rsidRPr="00342F0D">
        <w:rPr>
          <w:sz w:val="16"/>
          <w:szCs w:val="16"/>
          <w:u w:val="single"/>
        </w:rPr>
        <w:t>Доходы от продажи земельных участков,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proofErr w:type="gramStart"/>
      <w:r w:rsidRPr="00342F0D">
        <w:rPr>
          <w:sz w:val="16"/>
          <w:szCs w:val="16"/>
          <w:u w:val="single"/>
        </w:rPr>
        <w:t>находящихся</w:t>
      </w:r>
      <w:proofErr w:type="gramEnd"/>
      <w:r w:rsidRPr="00342F0D">
        <w:rPr>
          <w:sz w:val="16"/>
          <w:szCs w:val="16"/>
          <w:u w:val="single"/>
        </w:rPr>
        <w:t xml:space="preserve"> в </w:t>
      </w:r>
      <w:proofErr w:type="spellStart"/>
      <w:r w:rsidRPr="00342F0D">
        <w:rPr>
          <w:sz w:val="16"/>
          <w:szCs w:val="16"/>
          <w:u w:val="single"/>
        </w:rPr>
        <w:t>гос</w:t>
      </w:r>
      <w:proofErr w:type="spellEnd"/>
      <w:r w:rsidRPr="00342F0D">
        <w:rPr>
          <w:sz w:val="16"/>
          <w:szCs w:val="16"/>
          <w:u w:val="single"/>
        </w:rPr>
        <w:t xml:space="preserve">. и </w:t>
      </w:r>
      <w:proofErr w:type="spellStart"/>
      <w:r w:rsidRPr="00342F0D">
        <w:rPr>
          <w:sz w:val="16"/>
          <w:szCs w:val="16"/>
          <w:u w:val="single"/>
        </w:rPr>
        <w:t>муниц</w:t>
      </w:r>
      <w:proofErr w:type="spellEnd"/>
      <w:r w:rsidRPr="00342F0D">
        <w:rPr>
          <w:sz w:val="16"/>
          <w:szCs w:val="16"/>
          <w:u w:val="single"/>
        </w:rPr>
        <w:t>. собственности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  <w:r w:rsidRPr="00342F0D">
        <w:rPr>
          <w:sz w:val="16"/>
          <w:szCs w:val="16"/>
          <w:u w:val="single"/>
        </w:rPr>
        <w:t>(000 1 14 06000 00 0000 430)</w:t>
      </w:r>
    </w:p>
    <w:p w:rsidR="00342F0D" w:rsidRPr="00342F0D" w:rsidRDefault="00342F0D" w:rsidP="00342F0D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Бюджетные назначения на 2023 год составляют – 0,0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За отчетный период в бюджет поступило – 0,0 тыс. руб. (0,0% от бюджетных назначений на 2023 год). 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Штрафы, санкции, возмещение ущерба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(000 1 16 00000 00 0000 140)</w:t>
      </w:r>
    </w:p>
    <w:p w:rsidR="00342F0D" w:rsidRPr="00342F0D" w:rsidRDefault="00342F0D" w:rsidP="00342F0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Бюджетные назначения на 2023 год составляют – 22,00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За отчетный период в бюджет поступило – 6,00 тыс. руб. (27,27% от бюджетных назначений на 2023 год). </w:t>
      </w:r>
    </w:p>
    <w:p w:rsidR="00342F0D" w:rsidRPr="00342F0D" w:rsidRDefault="00342F0D" w:rsidP="00342F0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По сравнению с АППГ поступление доходов уменьшилось на 0,87 тыс. руб., или на 2,53%.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Прочие неналоговые доходы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  <w:u w:val="single"/>
        </w:rPr>
      </w:pPr>
      <w:r w:rsidRPr="00342F0D">
        <w:rPr>
          <w:sz w:val="16"/>
          <w:szCs w:val="16"/>
          <w:u w:val="single"/>
        </w:rPr>
        <w:t>(000 1 17 05000 00 0000 180)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Бюджетные назначения на 2023 год составляют – 9,54 тыс. руб.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За отчетный период в бюджет поступило – 9,54 тыс. руб. (100% от бюджетных назначений на 2023 год). </w:t>
      </w:r>
    </w:p>
    <w:p w:rsidR="00342F0D" w:rsidRPr="00342F0D" w:rsidRDefault="00342F0D" w:rsidP="00342F0D">
      <w:pPr>
        <w:spacing w:after="0" w:line="240" w:lineRule="auto"/>
        <w:rPr>
          <w:b/>
          <w:sz w:val="16"/>
          <w:szCs w:val="16"/>
        </w:rPr>
      </w:pPr>
      <w:r w:rsidRPr="00342F0D">
        <w:rPr>
          <w:sz w:val="16"/>
          <w:szCs w:val="16"/>
        </w:rPr>
        <w:t>По сравнению с АППГ поступление доходов увеличилось на 8,86 тыс. руб., или на 1290,19%., что связано с оплатой восстановительной стоимости сноса деревьев ООО «Гелиос».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  <w:r w:rsidRPr="00342F0D">
        <w:rPr>
          <w:b/>
          <w:sz w:val="16"/>
          <w:szCs w:val="16"/>
        </w:rPr>
        <w:t>БЕЗВОЗМЕЗДНЫЕ ПОСТУПЛЕНИЯ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Безвозмездные поступления, предусмотренные в местном бюджете 2023 год при уточненном годовом плане в сумме 59085,14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выполнены на 62,82 % в т.ч.: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786" w:type="dxa"/>
        <w:tblInd w:w="103" w:type="dxa"/>
        <w:tblLook w:val="04A0"/>
      </w:tblPr>
      <w:tblGrid>
        <w:gridCol w:w="6951"/>
        <w:gridCol w:w="2835"/>
      </w:tblGrid>
      <w:tr w:rsidR="00342F0D" w:rsidRPr="00342F0D" w:rsidTr="00742974">
        <w:trPr>
          <w:trHeight w:val="480"/>
        </w:trPr>
        <w:tc>
          <w:tcPr>
            <w:tcW w:w="69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>18968,22</w:t>
            </w:r>
          </w:p>
        </w:tc>
      </w:tr>
      <w:tr w:rsidR="00342F0D" w:rsidRPr="00342F0D" w:rsidTr="00742974">
        <w:trPr>
          <w:trHeight w:val="885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>6469,26</w:t>
            </w:r>
          </w:p>
        </w:tc>
      </w:tr>
      <w:tr w:rsidR="00342F0D" w:rsidRPr="00342F0D" w:rsidTr="00742974">
        <w:trPr>
          <w:trHeight w:val="674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1898,82</w:t>
            </w:r>
          </w:p>
        </w:tc>
      </w:tr>
      <w:tr w:rsidR="00342F0D" w:rsidRPr="00342F0D" w:rsidTr="00742974">
        <w:trPr>
          <w:trHeight w:val="540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737,49</w:t>
            </w:r>
          </w:p>
        </w:tc>
      </w:tr>
      <w:tr w:rsidR="00342F0D" w:rsidRPr="00342F0D" w:rsidTr="00742974">
        <w:trPr>
          <w:trHeight w:val="900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Субсидии на реализацию областного закона от 15 января 2018 года № 3-оз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1050,40</w:t>
            </w:r>
          </w:p>
        </w:tc>
      </w:tr>
      <w:tr w:rsidR="00342F0D" w:rsidRPr="00342F0D" w:rsidTr="00742974">
        <w:trPr>
          <w:trHeight w:val="1136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228,40</w:t>
            </w:r>
          </w:p>
        </w:tc>
      </w:tr>
      <w:tr w:rsidR="00342F0D" w:rsidRPr="00342F0D" w:rsidTr="00742974">
        <w:trPr>
          <w:trHeight w:val="480"/>
        </w:trPr>
        <w:tc>
          <w:tcPr>
            <w:tcW w:w="69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342F0D">
              <w:rPr>
                <w:bCs/>
                <w:sz w:val="16"/>
                <w:szCs w:val="16"/>
              </w:rPr>
              <w:t>Лен</w:t>
            </w:r>
            <w:proofErr w:type="gramStart"/>
            <w:r w:rsidRPr="00342F0D">
              <w:rPr>
                <w:bCs/>
                <w:sz w:val="16"/>
                <w:szCs w:val="16"/>
              </w:rPr>
              <w:t>.о</w:t>
            </w:r>
            <w:proofErr w:type="gramEnd"/>
            <w:r w:rsidRPr="00342F0D">
              <w:rPr>
                <w:bCs/>
                <w:sz w:val="16"/>
                <w:szCs w:val="16"/>
              </w:rPr>
              <w:t>бл</w:t>
            </w:r>
            <w:proofErr w:type="spellEnd"/>
            <w:r w:rsidRPr="00342F0D">
              <w:rPr>
                <w:bCs/>
                <w:sz w:val="16"/>
                <w:szCs w:val="16"/>
              </w:rPr>
              <w:t>. в сфере административных правонарушений</w:t>
            </w:r>
          </w:p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>3,52</w:t>
            </w:r>
          </w:p>
        </w:tc>
      </w:tr>
      <w:tr w:rsidR="00342F0D" w:rsidRPr="00342F0D" w:rsidTr="00742974">
        <w:trPr>
          <w:trHeight w:val="480"/>
        </w:trPr>
        <w:tc>
          <w:tcPr>
            <w:tcW w:w="6951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  <w:p w:rsidR="00342F0D" w:rsidRPr="00342F0D" w:rsidRDefault="00342F0D" w:rsidP="00342F0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42F0D">
              <w:rPr>
                <w:bCs/>
                <w:sz w:val="16"/>
                <w:szCs w:val="16"/>
              </w:rPr>
              <w:t>235,95</w:t>
            </w:r>
          </w:p>
        </w:tc>
      </w:tr>
      <w:tr w:rsidR="00342F0D" w:rsidRPr="00342F0D" w:rsidTr="00742974">
        <w:trPr>
          <w:trHeight w:val="480"/>
        </w:trPr>
        <w:tc>
          <w:tcPr>
            <w:tcW w:w="6951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МБТ Проведение мероприятий Праздничного календаря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               7459,95</w:t>
            </w:r>
          </w:p>
        </w:tc>
      </w:tr>
    </w:tbl>
    <w:p w:rsidR="00342F0D" w:rsidRPr="00342F0D" w:rsidRDefault="00342F0D" w:rsidP="00342F0D">
      <w:pPr>
        <w:tabs>
          <w:tab w:val="left" w:pos="3677"/>
          <w:tab w:val="left" w:pos="4274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</w:p>
    <w:p w:rsidR="00342F0D" w:rsidRPr="00342F0D" w:rsidRDefault="00342F0D" w:rsidP="00342F0D">
      <w:pPr>
        <w:tabs>
          <w:tab w:val="left" w:pos="3677"/>
          <w:tab w:val="left" w:pos="4274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РАСХОДЫ БЮДЖЕТА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proofErr w:type="spellStart"/>
      <w:r w:rsidRPr="00342F0D">
        <w:rPr>
          <w:b/>
          <w:sz w:val="16"/>
          <w:szCs w:val="16"/>
        </w:rPr>
        <w:t>Войсковицкого</w:t>
      </w:r>
      <w:proofErr w:type="spellEnd"/>
      <w:r w:rsidRPr="00342F0D">
        <w:rPr>
          <w:b/>
          <w:sz w:val="16"/>
          <w:szCs w:val="16"/>
        </w:rPr>
        <w:t xml:space="preserve"> сельского поселения за 9 месяцев 2023 год.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Расходная часть бюджета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за отчетный период выполнена на сумму 56946,46 тыс. руб., что составляет 59,37% от уточненных годовых бюджетных ассигнований (95925,00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уб.), из них: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 на выполнение муниципального задания 14129,84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(84,37% от годового плана);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342F0D" w:rsidRPr="00342F0D" w:rsidRDefault="00342F0D" w:rsidP="00342F0D">
      <w:pPr>
        <w:spacing w:after="0" w:line="240" w:lineRule="auto"/>
        <w:ind w:firstLine="709"/>
        <w:rPr>
          <w:sz w:val="16"/>
          <w:szCs w:val="16"/>
        </w:rPr>
      </w:pPr>
      <w:r w:rsidRPr="00342F0D">
        <w:rPr>
          <w:sz w:val="16"/>
          <w:szCs w:val="16"/>
        </w:rPr>
        <w:t xml:space="preserve">За отчетный период бюджетные ассигнования по данному разделу освоены на 65,61%, из них:     </w:t>
      </w:r>
    </w:p>
    <w:p w:rsidR="00342F0D" w:rsidRPr="00342F0D" w:rsidRDefault="00342F0D" w:rsidP="00342F0D">
      <w:pPr>
        <w:spacing w:after="0" w:line="240" w:lineRule="auto"/>
        <w:ind w:firstLine="709"/>
        <w:rPr>
          <w:sz w:val="16"/>
          <w:szCs w:val="16"/>
        </w:rPr>
      </w:pPr>
      <w:r w:rsidRPr="00342F0D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(Тыс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1172"/>
        <w:gridCol w:w="1380"/>
        <w:gridCol w:w="1418"/>
        <w:gridCol w:w="1417"/>
      </w:tblGrid>
      <w:tr w:rsidR="00342F0D" w:rsidRPr="00342F0D" w:rsidTr="00742974">
        <w:trPr>
          <w:trHeight w:val="806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353"/>
        </w:trPr>
        <w:tc>
          <w:tcPr>
            <w:tcW w:w="3979" w:type="dxa"/>
            <w:shd w:val="clear" w:color="auto" w:fill="auto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18 888,07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12 391,80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65,61%</w:t>
            </w:r>
          </w:p>
        </w:tc>
      </w:tr>
      <w:tr w:rsidR="00342F0D" w:rsidRPr="00342F0D" w:rsidTr="00742974">
        <w:trPr>
          <w:trHeight w:val="585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342F0D">
              <w:rPr>
                <w:sz w:val="16"/>
                <w:szCs w:val="16"/>
              </w:rPr>
              <w:t>закон-х</w:t>
            </w:r>
            <w:proofErr w:type="spellEnd"/>
            <w:r w:rsidRPr="00342F0D">
              <w:rPr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70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17 466,41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11 854,19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67,87%</w:t>
            </w:r>
          </w:p>
        </w:tc>
      </w:tr>
      <w:tr w:rsidR="00342F0D" w:rsidRPr="00342F0D" w:rsidTr="00742974">
        <w:trPr>
          <w:trHeight w:val="402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155,85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60,64%</w:t>
            </w:r>
          </w:p>
        </w:tc>
      </w:tr>
      <w:tr w:rsidR="00342F0D" w:rsidRPr="00342F0D" w:rsidTr="00742974">
        <w:trPr>
          <w:trHeight w:val="328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0107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28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328"/>
        </w:trPr>
        <w:tc>
          <w:tcPr>
            <w:tcW w:w="3979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1 064,67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381,76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35,86%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по</w:t>
      </w:r>
      <w:r w:rsidRPr="00342F0D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342F0D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342F0D">
        <w:rPr>
          <w:b/>
          <w:sz w:val="16"/>
          <w:szCs w:val="16"/>
        </w:rPr>
        <w:t xml:space="preserve"> </w:t>
      </w:r>
      <w:r w:rsidRPr="00342F0D">
        <w:rPr>
          <w:sz w:val="16"/>
          <w:szCs w:val="16"/>
        </w:rPr>
        <w:t>План на 2023 год по подразделу за отчетный период  выполнен на 67,87%.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За 9 месяцев 2023 год профинансированы расходы: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342F0D">
        <w:rPr>
          <w:i/>
          <w:sz w:val="16"/>
          <w:szCs w:val="16"/>
        </w:rPr>
        <w:t>- на оплату труда 12 муниципальных служащих с начислениями на выплаты по оплате труда в сумме 8793,06 тыс. руб. при годовом плане расходов 12963,25 тыс</w:t>
      </w:r>
      <w:proofErr w:type="gramStart"/>
      <w:r w:rsidRPr="00342F0D">
        <w:rPr>
          <w:i/>
          <w:sz w:val="16"/>
          <w:szCs w:val="16"/>
        </w:rPr>
        <w:t>.р</w:t>
      </w:r>
      <w:proofErr w:type="gramEnd"/>
      <w:r w:rsidRPr="00342F0D">
        <w:rPr>
          <w:i/>
          <w:sz w:val="16"/>
          <w:szCs w:val="16"/>
        </w:rPr>
        <w:t>уб.;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342F0D">
        <w:rPr>
          <w:i/>
          <w:sz w:val="16"/>
          <w:szCs w:val="16"/>
        </w:rPr>
        <w:t>- на оплату труда 2-х работников, не отнесенных к должностям муниципальной службы, в сумме 688,46 тыс</w:t>
      </w:r>
      <w:proofErr w:type="gramStart"/>
      <w:r w:rsidRPr="00342F0D">
        <w:rPr>
          <w:i/>
          <w:sz w:val="16"/>
          <w:szCs w:val="16"/>
        </w:rPr>
        <w:t>.р</w:t>
      </w:r>
      <w:proofErr w:type="gramEnd"/>
      <w:r w:rsidRPr="00342F0D">
        <w:rPr>
          <w:i/>
          <w:sz w:val="16"/>
          <w:szCs w:val="16"/>
        </w:rPr>
        <w:t>уб. при годовом плане расходов 1017,24 тыс.руб.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               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307" w:type="dxa"/>
        <w:tblInd w:w="98" w:type="dxa"/>
        <w:tblLook w:val="04A0"/>
      </w:tblPr>
      <w:tblGrid>
        <w:gridCol w:w="4546"/>
        <w:gridCol w:w="1500"/>
        <w:gridCol w:w="1560"/>
        <w:gridCol w:w="1701"/>
      </w:tblGrid>
      <w:tr w:rsidR="00342F0D" w:rsidRPr="00342F0D" w:rsidTr="00742974">
        <w:trPr>
          <w:trHeight w:val="99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%выполнения</w:t>
            </w:r>
          </w:p>
        </w:tc>
      </w:tr>
      <w:tr w:rsidR="00342F0D" w:rsidRPr="00342F0D" w:rsidTr="00742974">
        <w:trPr>
          <w:trHeight w:val="79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3474,42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2371,84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68,27%</w:t>
            </w:r>
          </w:p>
        </w:tc>
      </w:tr>
      <w:tr w:rsidR="00342F0D" w:rsidRPr="00342F0D" w:rsidTr="00742974">
        <w:trPr>
          <w:trHeight w:val="479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54,80%</w:t>
            </w:r>
          </w:p>
        </w:tc>
      </w:tr>
      <w:tr w:rsidR="00342F0D" w:rsidRPr="00342F0D" w:rsidTr="00742974">
        <w:trPr>
          <w:trHeight w:val="40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F0D">
              <w:rPr>
                <w:b/>
                <w:bCs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60,08%</w:t>
            </w:r>
          </w:p>
        </w:tc>
      </w:tr>
      <w:tr w:rsidR="00342F0D" w:rsidRPr="00342F0D" w:rsidTr="00742974">
        <w:trPr>
          <w:trHeight w:val="40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42F0D" w:rsidRPr="00342F0D" w:rsidTr="00742974">
        <w:trPr>
          <w:trHeight w:val="41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- электроэнергия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78,31%</w:t>
            </w:r>
          </w:p>
        </w:tc>
      </w:tr>
      <w:tr w:rsidR="00342F0D" w:rsidRPr="00342F0D" w:rsidTr="00742974">
        <w:trPr>
          <w:trHeight w:val="547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- теплоснабжение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RANGE!D8"/>
            <w:r w:rsidRPr="00342F0D">
              <w:rPr>
                <w:color w:val="000000"/>
                <w:sz w:val="16"/>
                <w:szCs w:val="16"/>
              </w:rPr>
              <w:t>47,89%</w:t>
            </w:r>
            <w:bookmarkEnd w:id="0"/>
          </w:p>
        </w:tc>
      </w:tr>
      <w:tr w:rsidR="00342F0D" w:rsidRPr="00342F0D" w:rsidTr="00742974">
        <w:trPr>
          <w:trHeight w:val="41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- водоснабжение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63,03%</w:t>
            </w:r>
          </w:p>
        </w:tc>
      </w:tr>
      <w:tr w:rsidR="00342F0D" w:rsidRPr="00342F0D" w:rsidTr="00742974">
        <w:trPr>
          <w:trHeight w:val="546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 xml:space="preserve"> -обращение с ТКО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42F0D">
              <w:rPr>
                <w:i/>
                <w:iCs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61,46%</w:t>
            </w:r>
          </w:p>
        </w:tc>
      </w:tr>
      <w:tr w:rsidR="00342F0D" w:rsidRPr="00342F0D" w:rsidTr="00742974">
        <w:trPr>
          <w:trHeight w:val="27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75,05%</w:t>
            </w:r>
          </w:p>
        </w:tc>
      </w:tr>
      <w:tr w:rsidR="00342F0D" w:rsidRPr="00342F0D" w:rsidTr="00742974">
        <w:trPr>
          <w:trHeight w:val="40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1303,07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869,76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66,75%</w:t>
            </w:r>
          </w:p>
        </w:tc>
      </w:tr>
      <w:tr w:rsidR="00342F0D" w:rsidRPr="00342F0D" w:rsidTr="00742974">
        <w:trPr>
          <w:trHeight w:val="55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67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50,19%</w:t>
            </w:r>
          </w:p>
        </w:tc>
      </w:tr>
      <w:tr w:rsidR="00342F0D" w:rsidRPr="00342F0D" w:rsidTr="00742974">
        <w:trPr>
          <w:trHeight w:val="5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32,97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82,43%</w:t>
            </w:r>
          </w:p>
        </w:tc>
      </w:tr>
      <w:tr w:rsidR="00342F0D" w:rsidRPr="00342F0D" w:rsidTr="00742974">
        <w:trPr>
          <w:trHeight w:val="5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Увеличение стоимости прочих материальных запасов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224,52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191,58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85,33%</w:t>
            </w:r>
          </w:p>
        </w:tc>
      </w:tr>
      <w:tr w:rsidR="00342F0D" w:rsidRPr="00342F0D" w:rsidTr="00742974">
        <w:trPr>
          <w:trHeight w:val="5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0% </w:t>
            </w:r>
          </w:p>
        </w:tc>
      </w:tr>
      <w:tr w:rsidR="00342F0D" w:rsidRPr="00342F0D" w:rsidTr="00742974">
        <w:trPr>
          <w:trHeight w:val="5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Увеличение стоимости лекарственных препаратов и материалов, принимаемых в медицинских целях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0% </w:t>
            </w:r>
          </w:p>
        </w:tc>
      </w:tr>
      <w:tr w:rsidR="00342F0D" w:rsidRPr="00342F0D" w:rsidTr="00742974">
        <w:trPr>
          <w:trHeight w:val="5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638,28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71,72%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</w:t>
      </w:r>
      <w:proofErr w:type="gramStart"/>
      <w:r w:rsidRPr="00342F0D">
        <w:rPr>
          <w:sz w:val="16"/>
          <w:szCs w:val="16"/>
        </w:rPr>
        <w:t>С начала текущего года по данному направлению перечислено средств из местного бюджета в бюджет Гатчинского муниципального района в виде</w:t>
      </w:r>
      <w:proofErr w:type="gramEnd"/>
      <w:r w:rsidRPr="00342F0D">
        <w:rPr>
          <w:sz w:val="16"/>
          <w:szCs w:val="16"/>
        </w:rPr>
        <w:t xml:space="preserve"> межбюджетных трансфертов 155,85 тыс. руб.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</w:t>
      </w:r>
    </w:p>
    <w:tbl>
      <w:tblPr>
        <w:tblW w:w="9791" w:type="dxa"/>
        <w:tblInd w:w="98" w:type="dxa"/>
        <w:tblLook w:val="04A0"/>
      </w:tblPr>
      <w:tblGrid>
        <w:gridCol w:w="4263"/>
        <w:gridCol w:w="1701"/>
        <w:gridCol w:w="1984"/>
        <w:gridCol w:w="1843"/>
      </w:tblGrid>
      <w:tr w:rsidR="00342F0D" w:rsidRPr="00342F0D" w:rsidTr="00742974">
        <w:trPr>
          <w:trHeight w:val="838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4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61%</w:t>
            </w:r>
          </w:p>
        </w:tc>
      </w:tr>
      <w:tr w:rsidR="00342F0D" w:rsidRPr="00342F0D" w:rsidTr="00742974">
        <w:trPr>
          <w:trHeight w:val="403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155,85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61%</w:t>
            </w:r>
          </w:p>
        </w:tc>
      </w:tr>
      <w:tr w:rsidR="00342F0D" w:rsidRPr="00342F0D" w:rsidTr="00742974">
        <w:trPr>
          <w:trHeight w:val="267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42F0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42F0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 </w:t>
            </w:r>
          </w:p>
        </w:tc>
      </w:tr>
      <w:tr w:rsidR="00342F0D" w:rsidRPr="00342F0D" w:rsidTr="00742974">
        <w:trPr>
          <w:trHeight w:val="39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50%</w:t>
            </w:r>
          </w:p>
        </w:tc>
      </w:tr>
      <w:tr w:rsidR="00342F0D" w:rsidRPr="00342F0D" w:rsidTr="00742974">
        <w:trPr>
          <w:trHeight w:val="5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75%</w:t>
            </w:r>
          </w:p>
        </w:tc>
      </w:tr>
      <w:tr w:rsidR="00342F0D" w:rsidRPr="00342F0D" w:rsidTr="00742974">
        <w:trPr>
          <w:trHeight w:val="343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Отраженные </w:t>
      </w:r>
      <w:proofErr w:type="gramStart"/>
      <w:r w:rsidRPr="00342F0D">
        <w:rPr>
          <w:sz w:val="16"/>
          <w:szCs w:val="16"/>
        </w:rPr>
        <w:t>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</w:t>
      </w:r>
      <w:proofErr w:type="gramEnd"/>
      <w:r w:rsidRPr="00342F0D">
        <w:rPr>
          <w:sz w:val="16"/>
          <w:szCs w:val="16"/>
        </w:rPr>
        <w:t xml:space="preserve"> местного значения.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342F0D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b/>
          <w:sz w:val="16"/>
          <w:szCs w:val="16"/>
        </w:rPr>
        <w:t xml:space="preserve">- </w:t>
      </w:r>
      <w:r w:rsidRPr="00342F0D">
        <w:rPr>
          <w:sz w:val="16"/>
          <w:szCs w:val="16"/>
        </w:rPr>
        <w:t>по</w:t>
      </w:r>
      <w:r w:rsidRPr="00342F0D">
        <w:rPr>
          <w:b/>
          <w:sz w:val="16"/>
          <w:szCs w:val="16"/>
        </w:rPr>
        <w:t xml:space="preserve"> подразделу 0113 «Другие общегосударственные вопросы» </w:t>
      </w:r>
      <w:r w:rsidRPr="00342F0D">
        <w:rPr>
          <w:sz w:val="16"/>
          <w:szCs w:val="16"/>
        </w:rPr>
        <w:t>за отчетный период</w:t>
      </w:r>
      <w:r w:rsidRPr="00342F0D">
        <w:rPr>
          <w:b/>
          <w:sz w:val="16"/>
          <w:szCs w:val="16"/>
        </w:rPr>
        <w:t xml:space="preserve"> </w:t>
      </w:r>
      <w:r w:rsidRPr="00342F0D">
        <w:rPr>
          <w:sz w:val="16"/>
          <w:szCs w:val="16"/>
        </w:rPr>
        <w:t>2023 года выполнено бюджетных обязательств на сумму 381,76 тыс. руб. (35,86% от годового плана). По данному подразделу денежные средства были направлены на уплату налогов, пошлин и сборов, уплату прочих платежей, оплату услуг по содержанию имущества.</w:t>
      </w: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  <w:highlight w:val="yellow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0200 «Национальная оборона»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поселения.                                                                                                         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772" w:type="dxa"/>
        <w:tblInd w:w="98" w:type="dxa"/>
        <w:tblLook w:val="04A0"/>
      </w:tblPr>
      <w:tblGrid>
        <w:gridCol w:w="4218"/>
        <w:gridCol w:w="1227"/>
        <w:gridCol w:w="1369"/>
        <w:gridCol w:w="1560"/>
        <w:gridCol w:w="1398"/>
      </w:tblGrid>
      <w:tr w:rsidR="00342F0D" w:rsidRPr="00342F0D" w:rsidTr="00742974">
        <w:trPr>
          <w:trHeight w:val="11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461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148,17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630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148,17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342F0D" w:rsidRPr="00342F0D" w:rsidTr="00742974">
        <w:trPr>
          <w:trHeight w:val="181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том числе: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2F0D" w:rsidRPr="00342F0D" w:rsidTr="00742974">
        <w:trPr>
          <w:trHeight w:val="352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118,66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49,90%</w:t>
            </w:r>
          </w:p>
        </w:tc>
      </w:tr>
      <w:tr w:rsidR="00342F0D" w:rsidRPr="00342F0D" w:rsidTr="00742974">
        <w:trPr>
          <w:trHeight w:val="4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27,51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38,31%</w:t>
            </w:r>
          </w:p>
        </w:tc>
      </w:tr>
      <w:tr w:rsidR="00342F0D" w:rsidRPr="00342F0D" w:rsidTr="00742974">
        <w:trPr>
          <w:trHeight w:val="531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</w:tbl>
    <w:p w:rsidR="00342F0D" w:rsidRPr="00342F0D" w:rsidRDefault="00342F0D" w:rsidP="00342F0D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342F0D" w:rsidRPr="00342F0D" w:rsidRDefault="00342F0D" w:rsidP="00342F0D">
      <w:pPr>
        <w:tabs>
          <w:tab w:val="left" w:pos="74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</w:r>
      <w:r w:rsidRPr="00342F0D">
        <w:rPr>
          <w:sz w:val="16"/>
          <w:szCs w:val="16"/>
        </w:rPr>
        <w:tab/>
        <w:t xml:space="preserve">                                                 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772" w:type="dxa"/>
        <w:tblInd w:w="98" w:type="dxa"/>
        <w:tblLayout w:type="fixed"/>
        <w:tblLook w:val="04A0"/>
      </w:tblPr>
      <w:tblGrid>
        <w:gridCol w:w="4263"/>
        <w:gridCol w:w="1134"/>
        <w:gridCol w:w="1417"/>
        <w:gridCol w:w="1560"/>
        <w:gridCol w:w="1398"/>
      </w:tblGrid>
      <w:tr w:rsidR="00342F0D" w:rsidRPr="00342F0D" w:rsidTr="00742974">
        <w:trPr>
          <w:trHeight w:val="1467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5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134,58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5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134,58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84,11%</w:t>
            </w:r>
          </w:p>
        </w:tc>
      </w:tr>
      <w:tr w:rsidR="00342F0D" w:rsidRPr="00342F0D" w:rsidTr="00742974">
        <w:trPr>
          <w:trHeight w:val="48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F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 Реализация данных мероприятий предусмотрена Комплексом процессных мероприятий «Обеспечение безопасности на территории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поселение» муниципальной программы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«Социально-экономическое развитие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Гатчинского муниципального района Ленинградской области", утвержденной постановлением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от 07.10.2020г. №170.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0400 «Национальная экономика»</w:t>
      </w: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     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15" w:type="dxa"/>
        <w:tblInd w:w="98" w:type="dxa"/>
        <w:tblLook w:val="04A0"/>
      </w:tblPr>
      <w:tblGrid>
        <w:gridCol w:w="5113"/>
        <w:gridCol w:w="1126"/>
        <w:gridCol w:w="1248"/>
        <w:gridCol w:w="1248"/>
        <w:gridCol w:w="1280"/>
      </w:tblGrid>
      <w:tr w:rsidR="00342F0D" w:rsidRPr="00342F0D" w:rsidTr="00742974">
        <w:trPr>
          <w:trHeight w:val="99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79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7523,01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2371,43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31,52%</w:t>
            </w:r>
          </w:p>
        </w:tc>
      </w:tr>
      <w:tr w:rsidR="00342F0D" w:rsidRPr="00342F0D" w:rsidTr="00742974">
        <w:trPr>
          <w:trHeight w:val="57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58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6155,01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2191,43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35,60%</w:t>
            </w:r>
          </w:p>
        </w:tc>
      </w:tr>
      <w:tr w:rsidR="00342F0D" w:rsidRPr="00342F0D" w:rsidTr="00742974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1035,66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51,78%</w:t>
            </w:r>
          </w:p>
        </w:tc>
      </w:tr>
      <w:tr w:rsidR="00342F0D" w:rsidRPr="00342F0D" w:rsidTr="00742974">
        <w:trPr>
          <w:trHeight w:val="64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342F0D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576,09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243,66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42,30%</w:t>
            </w:r>
          </w:p>
        </w:tc>
      </w:tr>
      <w:tr w:rsidR="00342F0D" w:rsidRPr="00342F0D" w:rsidTr="00742974">
        <w:trPr>
          <w:trHeight w:val="7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1055,54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46,80%</w:t>
            </w:r>
          </w:p>
        </w:tc>
      </w:tr>
      <w:tr w:rsidR="00342F0D" w:rsidRPr="00342F0D" w:rsidTr="00742974">
        <w:trPr>
          <w:trHeight w:val="168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342F0D">
              <w:rPr>
                <w:sz w:val="16"/>
                <w:szCs w:val="16"/>
              </w:rPr>
              <w:t>старостахсельских</w:t>
            </w:r>
            <w:proofErr w:type="spellEnd"/>
            <w:r w:rsidRPr="00342F0D">
              <w:rPr>
                <w:sz w:val="16"/>
                <w:szCs w:val="16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(Ремонт </w:t>
            </w:r>
            <w:proofErr w:type="spellStart"/>
            <w:r w:rsidRPr="00342F0D">
              <w:rPr>
                <w:sz w:val="16"/>
                <w:szCs w:val="16"/>
              </w:rPr>
              <w:t>щебен</w:t>
            </w:r>
            <w:proofErr w:type="gramStart"/>
            <w:r w:rsidRPr="00342F0D">
              <w:rPr>
                <w:sz w:val="16"/>
                <w:szCs w:val="16"/>
              </w:rPr>
              <w:t>.д</w:t>
            </w:r>
            <w:proofErr w:type="gramEnd"/>
            <w:r w:rsidRPr="00342F0D">
              <w:rPr>
                <w:sz w:val="16"/>
                <w:szCs w:val="16"/>
              </w:rPr>
              <w:t>орог</w:t>
            </w:r>
            <w:proofErr w:type="spellEnd"/>
            <w:r w:rsidRPr="00342F0D">
              <w:rPr>
                <w:sz w:val="16"/>
                <w:szCs w:val="16"/>
              </w:rPr>
              <w:t xml:space="preserve"> в д. </w:t>
            </w:r>
            <w:proofErr w:type="spellStart"/>
            <w:r w:rsidRPr="00342F0D">
              <w:rPr>
                <w:sz w:val="16"/>
                <w:szCs w:val="16"/>
              </w:rPr>
              <w:t>Рябизи</w:t>
            </w:r>
            <w:proofErr w:type="spellEnd"/>
            <w:r w:rsidRPr="00342F0D">
              <w:rPr>
                <w:sz w:val="16"/>
                <w:szCs w:val="16"/>
              </w:rPr>
              <w:t xml:space="preserve"> пер. Полевой и ул. Возрождения)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418,12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1569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(ремонт пешеход</w:t>
            </w:r>
            <w:proofErr w:type="gramStart"/>
            <w:r w:rsidRPr="00342F0D">
              <w:rPr>
                <w:sz w:val="16"/>
                <w:szCs w:val="16"/>
              </w:rPr>
              <w:t>.</w:t>
            </w:r>
            <w:proofErr w:type="gramEnd"/>
            <w:r w:rsidRPr="00342F0D">
              <w:rPr>
                <w:sz w:val="16"/>
                <w:szCs w:val="16"/>
              </w:rPr>
              <w:t xml:space="preserve"> </w:t>
            </w:r>
            <w:proofErr w:type="gramStart"/>
            <w:r w:rsidRPr="00342F0D">
              <w:rPr>
                <w:sz w:val="16"/>
                <w:szCs w:val="16"/>
              </w:rPr>
              <w:t>д</w:t>
            </w:r>
            <w:proofErr w:type="gramEnd"/>
            <w:r w:rsidRPr="00342F0D">
              <w:rPr>
                <w:sz w:val="16"/>
                <w:szCs w:val="16"/>
              </w:rPr>
              <w:t>орожки от Сбербанка до а/</w:t>
            </w:r>
            <w:proofErr w:type="spellStart"/>
            <w:r w:rsidRPr="00342F0D">
              <w:rPr>
                <w:sz w:val="16"/>
                <w:szCs w:val="16"/>
              </w:rPr>
              <w:t>д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100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Поддержка развития общественной инфраструктуры муниципального значения  (ремонт </w:t>
            </w:r>
            <w:proofErr w:type="spellStart"/>
            <w:r w:rsidRPr="00342F0D">
              <w:rPr>
                <w:sz w:val="16"/>
                <w:szCs w:val="16"/>
              </w:rPr>
              <w:t>двор</w:t>
            </w:r>
            <w:proofErr w:type="gramStart"/>
            <w:r w:rsidRPr="00342F0D">
              <w:rPr>
                <w:sz w:val="16"/>
                <w:szCs w:val="16"/>
              </w:rPr>
              <w:t>.т</w:t>
            </w:r>
            <w:proofErr w:type="gramEnd"/>
            <w:r w:rsidRPr="00342F0D">
              <w:rPr>
                <w:sz w:val="16"/>
                <w:szCs w:val="16"/>
              </w:rPr>
              <w:t>ерр</w:t>
            </w:r>
            <w:proofErr w:type="spellEnd"/>
            <w:r w:rsidRPr="00342F0D">
              <w:rPr>
                <w:sz w:val="16"/>
                <w:szCs w:val="16"/>
              </w:rPr>
              <w:t>. В п.Н.Учхоз, пл. Усова, ж.2)_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2105,26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58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12,39%</w:t>
            </w:r>
          </w:p>
        </w:tc>
      </w:tr>
      <w:tr w:rsidR="00342F0D" w:rsidRPr="00342F0D" w:rsidTr="00742974">
        <w:trPr>
          <w:trHeight w:val="73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7,11%</w:t>
            </w:r>
          </w:p>
        </w:tc>
      </w:tr>
      <w:tr w:rsidR="00342F0D" w:rsidRPr="00342F0D" w:rsidTr="00742974">
        <w:trPr>
          <w:trHeight w:val="72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342F0D">
              <w:rPr>
                <w:sz w:val="16"/>
                <w:szCs w:val="16"/>
              </w:rPr>
              <w:t>мун</w:t>
            </w:r>
            <w:proofErr w:type="gramStart"/>
            <w:r w:rsidRPr="00342F0D">
              <w:rPr>
                <w:sz w:val="16"/>
                <w:szCs w:val="16"/>
              </w:rPr>
              <w:t>.с</w:t>
            </w:r>
            <w:proofErr w:type="gramEnd"/>
            <w:r w:rsidRPr="00342F0D">
              <w:rPr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390,00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23,08%</w:t>
            </w:r>
          </w:p>
        </w:tc>
      </w:tr>
      <w:tr w:rsidR="00342F0D" w:rsidRPr="00342F0D" w:rsidTr="00742974">
        <w:trPr>
          <w:trHeight w:val="67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</w:tbl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</w:t>
      </w:r>
      <w:proofErr w:type="gramStart"/>
      <w:r w:rsidRPr="00342F0D">
        <w:rPr>
          <w:sz w:val="16"/>
          <w:szCs w:val="16"/>
        </w:rPr>
        <w:t xml:space="preserve">В части развития и поддержки субъектов малого и среднего бизнеса на территории поселения постановлениями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реализация мероприятий программы нацелена на повышение предпринимательской активности в сельском поселении через оказание информационных, 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</w:t>
      </w:r>
      <w:proofErr w:type="gramEnd"/>
      <w:r w:rsidRPr="00342F0D">
        <w:rPr>
          <w:sz w:val="16"/>
          <w:szCs w:val="16"/>
        </w:rPr>
        <w:t xml:space="preserve"> стимулирования увеличения объемов производства в личных подсобных хозяйствах. </w:t>
      </w: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                           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650" w:type="dxa"/>
        <w:tblInd w:w="98" w:type="dxa"/>
        <w:tblLayout w:type="fixed"/>
        <w:tblLook w:val="04A0"/>
      </w:tblPr>
      <w:tblGrid>
        <w:gridCol w:w="4972"/>
        <w:gridCol w:w="992"/>
        <w:gridCol w:w="1134"/>
        <w:gridCol w:w="1418"/>
        <w:gridCol w:w="1134"/>
      </w:tblGrid>
      <w:tr w:rsidR="00342F0D" w:rsidRPr="00342F0D" w:rsidTr="00742974">
        <w:trPr>
          <w:trHeight w:val="63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555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32162,51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25685,45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79,86%</w:t>
            </w:r>
          </w:p>
        </w:tc>
      </w:tr>
      <w:tr w:rsidR="00342F0D" w:rsidRPr="00342F0D" w:rsidTr="00742974">
        <w:trPr>
          <w:trHeight w:val="52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5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241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</w:tr>
      <w:tr w:rsidR="00342F0D" w:rsidRPr="00342F0D" w:rsidTr="00742974">
        <w:trPr>
          <w:trHeight w:val="55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342F0D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32,57%</w:t>
            </w:r>
          </w:p>
        </w:tc>
      </w:tr>
      <w:tr w:rsidR="00342F0D" w:rsidRPr="00342F0D" w:rsidTr="00742974">
        <w:trPr>
          <w:trHeight w:val="49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42F0D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 xml:space="preserve"> в рамках подпрограммы "ЖКХ, 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содерж</w:t>
            </w:r>
            <w:proofErr w:type="gramStart"/>
            <w:r w:rsidRPr="00342F0D">
              <w:rPr>
                <w:i/>
                <w:iCs/>
                <w:sz w:val="16"/>
                <w:szCs w:val="16"/>
              </w:rPr>
              <w:t>.а</w:t>
            </w:r>
            <w:proofErr w:type="spellEnd"/>
            <w:proofErr w:type="gramEnd"/>
            <w:r w:rsidRPr="00342F0D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342F0D">
              <w:rPr>
                <w:i/>
                <w:iCs/>
                <w:sz w:val="16"/>
                <w:szCs w:val="16"/>
              </w:rPr>
              <w:t>д</w:t>
            </w:r>
            <w:proofErr w:type="spellEnd"/>
            <w:r w:rsidRPr="00342F0D">
              <w:rPr>
                <w:i/>
                <w:iCs/>
                <w:sz w:val="16"/>
                <w:szCs w:val="16"/>
              </w:rPr>
              <w:t xml:space="preserve"> и благоустройство на территории МО ВСП"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0,00%</w:t>
            </w:r>
          </w:p>
        </w:tc>
      </w:tr>
      <w:tr w:rsidR="00342F0D" w:rsidRPr="00342F0D" w:rsidTr="00742974">
        <w:trPr>
          <w:trHeight w:val="64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42F0D">
              <w:rPr>
                <w:b/>
                <w:bCs/>
                <w:i/>
                <w:i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66,34%</w:t>
            </w:r>
          </w:p>
        </w:tc>
      </w:tr>
      <w:tr w:rsidR="00342F0D" w:rsidRPr="00342F0D" w:rsidTr="00742974">
        <w:trPr>
          <w:trHeight w:val="401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</w:t>
            </w:r>
          </w:p>
        </w:tc>
      </w:tr>
      <w:tr w:rsidR="00342F0D" w:rsidRPr="00342F0D" w:rsidTr="00742974">
        <w:trPr>
          <w:trHeight w:val="6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342F0D">
              <w:rPr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342F0D">
              <w:rPr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124,86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75,00%</w:t>
            </w:r>
          </w:p>
        </w:tc>
      </w:tr>
      <w:tr w:rsidR="00342F0D" w:rsidRPr="00342F0D" w:rsidTr="00742974">
        <w:trPr>
          <w:trHeight w:val="11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342F0D">
              <w:rPr>
                <w:i/>
                <w:iCs/>
                <w:color w:val="FF0000"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538,09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78,08%</w:t>
            </w:r>
          </w:p>
        </w:tc>
      </w:tr>
      <w:tr w:rsidR="00342F0D" w:rsidRPr="00342F0D" w:rsidTr="00742974">
        <w:trPr>
          <w:trHeight w:val="45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56,23%</w:t>
            </w:r>
          </w:p>
        </w:tc>
      </w:tr>
      <w:tr w:rsidR="00342F0D" w:rsidRPr="00342F0D" w:rsidTr="00742974">
        <w:trPr>
          <w:trHeight w:val="49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по озеленению территории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53,89%</w:t>
            </w:r>
          </w:p>
        </w:tc>
      </w:tr>
      <w:tr w:rsidR="00342F0D" w:rsidRPr="00342F0D" w:rsidTr="00742974">
        <w:trPr>
          <w:trHeight w:val="40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77,56%</w:t>
            </w:r>
          </w:p>
        </w:tc>
      </w:tr>
      <w:tr w:rsidR="00342F0D" w:rsidRPr="00342F0D" w:rsidTr="00742974">
        <w:trPr>
          <w:trHeight w:val="45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5978,82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4132,93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69,13%</w:t>
            </w:r>
          </w:p>
        </w:tc>
      </w:tr>
      <w:tr w:rsidR="00342F0D" w:rsidRPr="00342F0D" w:rsidTr="00742974">
        <w:trPr>
          <w:trHeight w:val="69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</w:t>
            </w:r>
            <w:r w:rsidRPr="00342F0D">
              <w:rPr>
                <w:i/>
                <w:iCs/>
                <w:color w:val="FF0000"/>
                <w:sz w:val="16"/>
                <w:szCs w:val="16"/>
              </w:rPr>
              <w:t>электромонтажные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40,96%</w:t>
            </w:r>
          </w:p>
        </w:tc>
      </w:tr>
      <w:tr w:rsidR="00342F0D" w:rsidRPr="00342F0D" w:rsidTr="00742974">
        <w:trPr>
          <w:trHeight w:val="504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Сбор и удаление  ТКО с несанкционированных свалок </w:t>
            </w:r>
            <w:r w:rsidRPr="00342F0D">
              <w:rPr>
                <w:i/>
                <w:iCs/>
                <w:color w:val="FF0000"/>
                <w:sz w:val="16"/>
                <w:szCs w:val="16"/>
              </w:rPr>
              <w:t>оплата договоров ГПХ по уборке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49,41%</w:t>
            </w:r>
          </w:p>
        </w:tc>
      </w:tr>
      <w:tr w:rsidR="00342F0D" w:rsidRPr="00342F0D" w:rsidTr="00742974">
        <w:trPr>
          <w:trHeight w:val="54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42F0D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(Обустройство ул. освещения в 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42F0D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42F0D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на ул. Советская, пер.Полевой, 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пеш.тротуара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от Сбербанка до а/</w:t>
            </w:r>
            <w:proofErr w:type="spellStart"/>
            <w:r w:rsidRPr="00342F0D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342F0D">
              <w:rPr>
                <w:color w:val="000000"/>
                <w:sz w:val="16"/>
                <w:szCs w:val="16"/>
              </w:rPr>
              <w:t xml:space="preserve"> А120)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1154,29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84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(обустройство контейнерной площадки в д. </w:t>
            </w:r>
            <w:proofErr w:type="spellStart"/>
            <w:r w:rsidRPr="00342F0D">
              <w:rPr>
                <w:sz w:val="16"/>
                <w:szCs w:val="16"/>
              </w:rPr>
              <w:t>Рябизи</w:t>
            </w:r>
            <w:proofErr w:type="spellEnd"/>
            <w:r w:rsidRPr="00342F0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416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810,43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38,37%</w:t>
            </w:r>
          </w:p>
        </w:tc>
      </w:tr>
      <w:tr w:rsidR="00342F0D" w:rsidRPr="00342F0D" w:rsidTr="00742974">
        <w:trPr>
          <w:trHeight w:val="69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342F0D">
              <w:rPr>
                <w:sz w:val="16"/>
                <w:szCs w:val="16"/>
              </w:rPr>
              <w:t>Войсковицкое</w:t>
            </w:r>
            <w:proofErr w:type="spellEnd"/>
            <w:r w:rsidRPr="00342F0D">
              <w:rPr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342F0D">
              <w:rPr>
                <w:sz w:val="16"/>
                <w:szCs w:val="16"/>
              </w:rPr>
              <w:t>.Н</w:t>
            </w:r>
            <w:proofErr w:type="gramEnd"/>
            <w:r w:rsidRPr="00342F0D">
              <w:rPr>
                <w:sz w:val="16"/>
                <w:szCs w:val="16"/>
              </w:rPr>
              <w:t>овый Учхоз.)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14519,97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14519,97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</w:tbl>
    <w:p w:rsidR="00342F0D" w:rsidRPr="00342F0D" w:rsidRDefault="00342F0D" w:rsidP="00342F0D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tabs>
          <w:tab w:val="left" w:pos="0"/>
        </w:tabs>
        <w:spacing w:after="0" w:line="240" w:lineRule="auto"/>
        <w:jc w:val="center"/>
        <w:outlineLvl w:val="0"/>
        <w:rPr>
          <w:sz w:val="16"/>
          <w:szCs w:val="16"/>
        </w:rPr>
      </w:pPr>
      <w:r w:rsidRPr="00342F0D">
        <w:rPr>
          <w:b/>
          <w:sz w:val="16"/>
          <w:szCs w:val="16"/>
          <w:u w:val="single"/>
        </w:rPr>
        <w:t>Раздел 0700 «Образование»</w:t>
      </w:r>
    </w:p>
    <w:p w:rsidR="00342F0D" w:rsidRPr="00342F0D" w:rsidRDefault="00342F0D" w:rsidP="00342F0D">
      <w:pPr>
        <w:spacing w:after="0" w:line="240" w:lineRule="auto"/>
        <w:jc w:val="right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    (В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уб.)</w:t>
      </w:r>
    </w:p>
    <w:tbl>
      <w:tblPr>
        <w:tblW w:w="9885" w:type="dxa"/>
        <w:tblInd w:w="98" w:type="dxa"/>
        <w:tblLook w:val="04A0"/>
      </w:tblPr>
      <w:tblGrid>
        <w:gridCol w:w="4263"/>
        <w:gridCol w:w="1417"/>
        <w:gridCol w:w="1560"/>
        <w:gridCol w:w="1247"/>
        <w:gridCol w:w="1398"/>
      </w:tblGrid>
      <w:tr w:rsidR="00342F0D" w:rsidRPr="00342F0D" w:rsidTr="00742974">
        <w:trPr>
          <w:trHeight w:val="139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Исполнено за 9 месяцев 2023г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342F0D" w:rsidRPr="00342F0D" w:rsidTr="00742974">
        <w:trPr>
          <w:trHeight w:val="41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742,40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676,90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2F0D">
              <w:rPr>
                <w:b/>
                <w:bCs/>
                <w:sz w:val="16"/>
                <w:szCs w:val="16"/>
              </w:rPr>
              <w:t>91,18%</w:t>
            </w:r>
          </w:p>
        </w:tc>
      </w:tr>
      <w:tr w:rsidR="00342F0D" w:rsidRPr="00342F0D" w:rsidTr="00742974">
        <w:trPr>
          <w:trHeight w:val="52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26,50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44,17%</w:t>
            </w:r>
          </w:p>
        </w:tc>
      </w:tr>
      <w:tr w:rsidR="00342F0D" w:rsidRPr="00342F0D" w:rsidTr="00742974">
        <w:trPr>
          <w:trHeight w:val="84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 xml:space="preserve">Проведение мероприятий для детей и молодежи организация перевозки молодежного совета, </w:t>
            </w:r>
            <w:r w:rsidRPr="00342F0D">
              <w:rPr>
                <w:b/>
                <w:bCs/>
                <w:i/>
                <w:iCs/>
                <w:sz w:val="16"/>
                <w:szCs w:val="16"/>
              </w:rPr>
              <w:t>оплата перевозки команд поселения на конкурс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36,00%</w:t>
            </w:r>
          </w:p>
        </w:tc>
      </w:tr>
      <w:tr w:rsidR="00342F0D" w:rsidRPr="00342F0D" w:rsidTr="00742974">
        <w:trPr>
          <w:trHeight w:val="78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Организация труда несовершеннолетних граждан (Средства местного бюджета в рамках реализации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566,80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566,80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  <w:tr w:rsidR="00342F0D" w:rsidRPr="00342F0D" w:rsidTr="00742974">
        <w:trPr>
          <w:trHeight w:val="129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Межбюджетные трансферты из районного бюджета (ГМР) на организацию и проведение временного трудоустройства несовершеннолетних граждан в возрасте от 14-18 лет.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65,60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F0D" w:rsidRPr="00342F0D" w:rsidRDefault="00342F0D" w:rsidP="00342F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42F0D">
              <w:rPr>
                <w:sz w:val="16"/>
                <w:szCs w:val="16"/>
              </w:rPr>
              <w:t>100,00%</w:t>
            </w:r>
          </w:p>
        </w:tc>
      </w:tr>
    </w:tbl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342F0D">
        <w:rPr>
          <w:sz w:val="16"/>
          <w:szCs w:val="16"/>
        </w:rPr>
        <w:t xml:space="preserve">По данному разделу запланированы средства в рамках Комплекса процессных мероприятий «Развитие физической культуры, спорта и молодежной политики на территории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поселения» муниципальной программы МО </w:t>
      </w:r>
      <w:proofErr w:type="spellStart"/>
      <w:r w:rsidRPr="00342F0D">
        <w:rPr>
          <w:sz w:val="16"/>
          <w:szCs w:val="16"/>
        </w:rPr>
        <w:t>Войсковицкое</w:t>
      </w:r>
      <w:proofErr w:type="spellEnd"/>
      <w:r w:rsidRPr="00342F0D">
        <w:rPr>
          <w:sz w:val="16"/>
          <w:szCs w:val="16"/>
        </w:rPr>
        <w:t xml:space="preserve"> сельское поселение </w:t>
      </w:r>
      <w:bookmarkStart w:id="1" w:name="OLE_LINK23"/>
      <w:bookmarkStart w:id="2" w:name="OLE_LINK24"/>
      <w:r w:rsidRPr="00342F0D">
        <w:rPr>
          <w:sz w:val="16"/>
          <w:szCs w:val="16"/>
        </w:rPr>
        <w:t xml:space="preserve">муниципальной программы «Социально-экономическое развитие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Гатчинского муниципального района Ленинградской области"</w:t>
      </w:r>
      <w:bookmarkEnd w:id="1"/>
      <w:bookmarkEnd w:id="2"/>
      <w:r w:rsidRPr="00342F0D">
        <w:rPr>
          <w:sz w:val="16"/>
          <w:szCs w:val="16"/>
        </w:rPr>
        <w:t xml:space="preserve">, утвержденной Постановлением администрации </w:t>
      </w:r>
      <w:proofErr w:type="spellStart"/>
      <w:r w:rsidRPr="00342F0D">
        <w:rPr>
          <w:sz w:val="16"/>
          <w:szCs w:val="16"/>
        </w:rPr>
        <w:t>Войсковицкого</w:t>
      </w:r>
      <w:proofErr w:type="spellEnd"/>
      <w:r w:rsidRPr="00342F0D">
        <w:rPr>
          <w:sz w:val="16"/>
          <w:szCs w:val="16"/>
        </w:rPr>
        <w:t xml:space="preserve"> сельского поселения от 07.10.2020г. №170, а также денежные средства на повышение квалификации сотрудников администрации.</w:t>
      </w:r>
      <w:proofErr w:type="gramEnd"/>
      <w:r w:rsidRPr="00342F0D">
        <w:rPr>
          <w:sz w:val="16"/>
          <w:szCs w:val="16"/>
        </w:rPr>
        <w:t xml:space="preserve"> За отчетный период 3 сотрудника администрации прошли обучение на сумму 26,5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0800 «Культура, кинематография»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b/>
          <w:sz w:val="16"/>
          <w:szCs w:val="16"/>
        </w:rPr>
        <w:t xml:space="preserve"> </w:t>
      </w:r>
      <w:r w:rsidRPr="00342F0D">
        <w:rPr>
          <w:sz w:val="16"/>
          <w:szCs w:val="16"/>
        </w:rPr>
        <w:t xml:space="preserve">профинансирован на 40,40%.  </w:t>
      </w:r>
      <w:r w:rsidRPr="00342F0D">
        <w:rPr>
          <w:sz w:val="16"/>
          <w:szCs w:val="16"/>
          <w:highlight w:val="yellow"/>
        </w:rPr>
        <w:t xml:space="preserve">                                                             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В структуре расходной части местного бюджета 2023 года на раздел «Культура, кинематография» приходится 34,5% от общего объема запланированных расходов местного бюджета, из них: 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- 186,19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на проведение культурно-массовых мероприятий к праздничным и памятным датам;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- 10550,00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на финансирование услуг в сфере культуры населению через муниципальное задание;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- 5137,20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на обеспечение выплат стимулирующего характера;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- 16483,52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на иные цели (капитальный ремонт МБУК «ВЦКС» в части фасадов).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lastRenderedPageBreak/>
        <w:t>В соответствии с Федеральным законом 83-ФЗ доходы от платной деятельности муниципального бюджетного учреждения культуры «</w:t>
      </w:r>
      <w:proofErr w:type="spellStart"/>
      <w:r w:rsidRPr="00342F0D">
        <w:rPr>
          <w:sz w:val="16"/>
          <w:szCs w:val="16"/>
        </w:rPr>
        <w:t>Войсковицкий</w:t>
      </w:r>
      <w:proofErr w:type="spellEnd"/>
      <w:r w:rsidRPr="00342F0D">
        <w:rPr>
          <w:sz w:val="16"/>
          <w:szCs w:val="16"/>
        </w:rPr>
        <w:t xml:space="preserve"> центр культуры и спорта» поступают в самостоятельное распоряжение учреждения и  направляются на укрепление собственной материально-технической базы.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- 545,71 тыс. руб. на услуги по определение поставщика; услуги строительного контроля при проведении капитального ремонта дома культуры; день муниципального образования </w:t>
      </w:r>
      <w:proofErr w:type="spellStart"/>
      <w:r w:rsidRPr="00342F0D">
        <w:rPr>
          <w:sz w:val="16"/>
          <w:szCs w:val="16"/>
        </w:rPr>
        <w:t>Войсовицкое</w:t>
      </w:r>
      <w:proofErr w:type="spellEnd"/>
      <w:r w:rsidRPr="00342F0D">
        <w:rPr>
          <w:sz w:val="16"/>
          <w:szCs w:val="16"/>
        </w:rPr>
        <w:t xml:space="preserve"> сельское поселение; услуги по определение поставщика; услуги по вывозу мусора; приобретение костюмов; разработку паспорта доступности; промывку отопительной системы водоснабжения.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342F0D">
        <w:rPr>
          <w:b/>
          <w:sz w:val="16"/>
          <w:szCs w:val="16"/>
          <w:u w:val="single"/>
        </w:rPr>
        <w:t>Раздел 1000 «Социальная политика»</w:t>
      </w:r>
    </w:p>
    <w:p w:rsidR="00342F0D" w:rsidRPr="00342F0D" w:rsidRDefault="00342F0D" w:rsidP="00342F0D">
      <w:pPr>
        <w:spacing w:after="0" w:line="240" w:lineRule="auto"/>
        <w:ind w:firstLine="709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По данному разделу в местном бюджете 2023 года профинансированы расходы на обеспечение социальных выплат к пенсии в сумме 1064,20 тыс. руб. (64,69% от запланированной суммы).</w:t>
      </w: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Раздел 1100 «Физическая культура и спорт»</w:t>
      </w:r>
    </w:p>
    <w:p w:rsidR="00342F0D" w:rsidRPr="00342F0D" w:rsidRDefault="00342F0D" w:rsidP="00342F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342F0D">
        <w:rPr>
          <w:sz w:val="16"/>
          <w:szCs w:val="16"/>
        </w:rPr>
        <w:t xml:space="preserve">Расходы за отчетный период составили 1106,60 тыс. руб. при годовом плане 1399,99 тыс. руб. (Выполнение бюджетных обязательств составило 79,04%). </w:t>
      </w:r>
    </w:p>
    <w:p w:rsidR="00342F0D" w:rsidRPr="00342F0D" w:rsidRDefault="00342F0D" w:rsidP="00342F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342F0D">
        <w:rPr>
          <w:sz w:val="16"/>
          <w:szCs w:val="16"/>
        </w:rPr>
        <w:t>из них:</w:t>
      </w:r>
    </w:p>
    <w:p w:rsidR="00342F0D" w:rsidRPr="00342F0D" w:rsidRDefault="00342F0D" w:rsidP="00342F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342F0D">
        <w:rPr>
          <w:sz w:val="16"/>
          <w:szCs w:val="16"/>
        </w:rPr>
        <w:t xml:space="preserve">- на содержание спортивных клубов при МБУК </w:t>
      </w:r>
      <w:proofErr w:type="spellStart"/>
      <w:r w:rsidRPr="00342F0D">
        <w:rPr>
          <w:sz w:val="16"/>
          <w:szCs w:val="16"/>
        </w:rPr>
        <w:t>Войсковицкий</w:t>
      </w:r>
      <w:proofErr w:type="spellEnd"/>
      <w:r w:rsidRPr="00342F0D">
        <w:rPr>
          <w:sz w:val="16"/>
          <w:szCs w:val="16"/>
        </w:rPr>
        <w:t xml:space="preserve"> центр культуры и спорта направлено 1060,00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бюджетных средств в виде субсидии на выполнение муниципального задания по оказанию спортивных услуг населению;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- на ремонт спортивного зала направлено 46,6 тыс</w:t>
      </w:r>
      <w:proofErr w:type="gramStart"/>
      <w:r w:rsidRPr="00342F0D">
        <w:rPr>
          <w:sz w:val="16"/>
          <w:szCs w:val="16"/>
        </w:rPr>
        <w:t>.р</w:t>
      </w:r>
      <w:proofErr w:type="gramEnd"/>
      <w:r w:rsidRPr="00342F0D">
        <w:rPr>
          <w:sz w:val="16"/>
          <w:szCs w:val="16"/>
        </w:rPr>
        <w:t>уб. в виде субсидий на иные цели.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Муниципальные гарантии и муниципальные заимствования</w:t>
      </w:r>
    </w:p>
    <w:p w:rsidR="00342F0D" w:rsidRPr="00342F0D" w:rsidRDefault="00342F0D" w:rsidP="00342F0D">
      <w:pPr>
        <w:spacing w:after="0" w:line="240" w:lineRule="auto"/>
        <w:jc w:val="center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color w:val="000000"/>
          <w:sz w:val="16"/>
          <w:szCs w:val="16"/>
        </w:rPr>
      </w:pPr>
      <w:r w:rsidRPr="00342F0D">
        <w:rPr>
          <w:color w:val="000000"/>
          <w:sz w:val="16"/>
          <w:szCs w:val="16"/>
        </w:rPr>
        <w:t xml:space="preserve">Использование бюджетных кредитов  из областного бюджета Ленинградской области,     кредитных организаций не запланировано в 2023 году. </w:t>
      </w:r>
    </w:p>
    <w:p w:rsidR="00342F0D" w:rsidRPr="00342F0D" w:rsidRDefault="00342F0D" w:rsidP="00342F0D">
      <w:pPr>
        <w:spacing w:after="0" w:line="240" w:lineRule="auto"/>
        <w:jc w:val="both"/>
        <w:rPr>
          <w:color w:val="000000"/>
          <w:sz w:val="16"/>
          <w:szCs w:val="16"/>
        </w:rPr>
      </w:pPr>
      <w:r w:rsidRPr="00342F0D">
        <w:rPr>
          <w:color w:val="000000"/>
          <w:sz w:val="16"/>
          <w:szCs w:val="16"/>
        </w:rPr>
        <w:t>Предоставление гарантий юридическим лицам по заимствованиям на реализацию инвестиционных проектов не запланировано в 2023 году.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342F0D">
        <w:rPr>
          <w:sz w:val="16"/>
          <w:szCs w:val="16"/>
        </w:rPr>
        <w:t>Справочно</w:t>
      </w:r>
      <w:proofErr w:type="spellEnd"/>
      <w:r w:rsidRPr="00342F0D">
        <w:rPr>
          <w:sz w:val="16"/>
          <w:szCs w:val="16"/>
        </w:rPr>
        <w:t xml:space="preserve">:    </w:t>
      </w: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342F0D">
        <w:rPr>
          <w:sz w:val="16"/>
          <w:szCs w:val="16"/>
        </w:rPr>
        <w:t xml:space="preserve">                                                          </w:t>
      </w:r>
      <w:r w:rsidRPr="00342F0D">
        <w:rPr>
          <w:b/>
          <w:sz w:val="16"/>
          <w:szCs w:val="16"/>
          <w:u w:val="single"/>
        </w:rPr>
        <w:t>Доходы  бюджета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Первоначальный План доходов бюджета на 2023 год                      79 182 560 руб. 00 коп.</w:t>
      </w:r>
    </w:p>
    <w:p w:rsidR="00342F0D" w:rsidRPr="00342F0D" w:rsidRDefault="00342F0D" w:rsidP="00342F0D">
      <w:pPr>
        <w:tabs>
          <w:tab w:val="left" w:pos="7186"/>
        </w:tabs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Изменения в бюджет 2023                                                                12 621 440 руб. 00 коп. </w:t>
      </w:r>
    </w:p>
    <w:p w:rsidR="00342F0D" w:rsidRPr="00342F0D" w:rsidRDefault="00342F0D" w:rsidP="00342F0D">
      <w:pPr>
        <w:spacing w:after="0" w:line="240" w:lineRule="auto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Фактически поступившие доходы                                                         59 395 389 руб.  02 коп.</w:t>
      </w:r>
    </w:p>
    <w:p w:rsidR="00342F0D" w:rsidRPr="00342F0D" w:rsidRDefault="00342F0D" w:rsidP="00342F0D">
      <w:pPr>
        <w:spacing w:after="0" w:line="240" w:lineRule="auto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                                         </w:t>
      </w: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342F0D" w:rsidRPr="00342F0D" w:rsidRDefault="00342F0D" w:rsidP="00342F0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342F0D">
        <w:rPr>
          <w:b/>
          <w:sz w:val="16"/>
          <w:szCs w:val="16"/>
          <w:u w:val="single"/>
        </w:rPr>
        <w:t>Расходы бюджета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Первоначальный План расходов бюджета на 2023 год                     82 073 000 руб. 00 коп.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>Изменения в бюджет 2023г                                                               13 852 000 руб. 00 коп.</w:t>
      </w: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Фактически произведенные расходы                                            56 946 456 руб. 20 коп.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  <w:u w:val="single"/>
        </w:rPr>
        <w:t>Утвержденный Дефицит бюджета</w:t>
      </w:r>
      <w:r w:rsidRPr="00342F0D">
        <w:rPr>
          <w:sz w:val="16"/>
          <w:szCs w:val="16"/>
        </w:rPr>
        <w:t xml:space="preserve"> на 01.01.2023г.                             4 049 953 руб. 03 коп.</w:t>
      </w:r>
    </w:p>
    <w:p w:rsidR="00342F0D" w:rsidRPr="00342F0D" w:rsidRDefault="00342F0D" w:rsidP="00342F0D">
      <w:pPr>
        <w:spacing w:after="0" w:line="240" w:lineRule="auto"/>
        <w:jc w:val="both"/>
        <w:rPr>
          <w:sz w:val="16"/>
          <w:szCs w:val="16"/>
        </w:rPr>
      </w:pPr>
      <w:r w:rsidRPr="00342F0D">
        <w:rPr>
          <w:sz w:val="16"/>
          <w:szCs w:val="16"/>
        </w:rPr>
        <w:t xml:space="preserve">                       </w:t>
      </w:r>
      <w:proofErr w:type="spellStart"/>
      <w:r w:rsidRPr="00342F0D">
        <w:rPr>
          <w:sz w:val="16"/>
          <w:szCs w:val="16"/>
        </w:rPr>
        <w:t>Профицит</w:t>
      </w:r>
      <w:proofErr w:type="spellEnd"/>
      <w:r w:rsidRPr="00342F0D">
        <w:rPr>
          <w:sz w:val="16"/>
          <w:szCs w:val="16"/>
        </w:rPr>
        <w:t xml:space="preserve"> бюджета на 01.10.2023г.                            2 448 932 руб. 52 коп.</w:t>
      </w: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</w:rPr>
      </w:pP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Остаток свободных бюджетных средств на 01.10.2023 года           6 855 746 руб. 24 коп.</w:t>
      </w:r>
    </w:p>
    <w:p w:rsidR="00342F0D" w:rsidRPr="00342F0D" w:rsidRDefault="00342F0D" w:rsidP="00342F0D">
      <w:pPr>
        <w:spacing w:after="0" w:line="240" w:lineRule="auto"/>
        <w:jc w:val="both"/>
        <w:rPr>
          <w:b/>
          <w:sz w:val="16"/>
          <w:szCs w:val="16"/>
        </w:rPr>
      </w:pPr>
      <w:r w:rsidRPr="00342F0D">
        <w:rPr>
          <w:b/>
          <w:sz w:val="16"/>
          <w:szCs w:val="16"/>
        </w:rPr>
        <w:t>Муниципальный долг  =  0</w:t>
      </w:r>
    </w:p>
    <w:p w:rsidR="00342F0D" w:rsidRDefault="00342F0D" w:rsidP="00342F0D">
      <w:pPr>
        <w:jc w:val="both"/>
        <w:rPr>
          <w:b/>
        </w:rPr>
      </w:pPr>
    </w:p>
    <w:p w:rsidR="00342F0D" w:rsidRPr="003F65C9" w:rsidRDefault="00342F0D" w:rsidP="00342F0D">
      <w:pPr>
        <w:jc w:val="both"/>
        <w:rPr>
          <w:b/>
        </w:rPr>
      </w:pPr>
    </w:p>
    <w:p w:rsidR="002B3B21" w:rsidRPr="007F2DD8" w:rsidRDefault="002B3B21" w:rsidP="002B3B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671511" w:rsidRPr="009526D9" w:rsidRDefault="00D93470" w:rsidP="009526D9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sectPr w:rsidR="00671511" w:rsidRPr="009526D9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56" w:rsidRDefault="00534456" w:rsidP="00D93470">
      <w:pPr>
        <w:spacing w:after="0" w:line="240" w:lineRule="auto"/>
      </w:pPr>
      <w:r>
        <w:separator/>
      </w:r>
    </w:p>
  </w:endnote>
  <w:endnote w:type="continuationSeparator" w:id="0">
    <w:p w:rsidR="00534456" w:rsidRDefault="00534456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56" w:rsidRDefault="00534456" w:rsidP="00D93470">
      <w:pPr>
        <w:spacing w:after="0" w:line="240" w:lineRule="auto"/>
      </w:pPr>
      <w:r>
        <w:separator/>
      </w:r>
    </w:p>
  </w:footnote>
  <w:footnote w:type="continuationSeparator" w:id="0">
    <w:p w:rsidR="00534456" w:rsidRDefault="00534456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21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38E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0715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2F0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29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456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4F0F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48DE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1FD8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73F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CD9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6D9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58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C8D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0B09"/>
    <w:rsid w:val="009F2B41"/>
    <w:rsid w:val="009F33B7"/>
    <w:rsid w:val="009F39E6"/>
    <w:rsid w:val="009F3C32"/>
    <w:rsid w:val="009F3D2D"/>
    <w:rsid w:val="009F42DB"/>
    <w:rsid w:val="009F4556"/>
    <w:rsid w:val="009F5F3D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437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6AF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16C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2F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uiPriority w:val="1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  <w:style w:type="paragraph" w:styleId="22">
    <w:name w:val="Body Text Indent 2"/>
    <w:basedOn w:val="a"/>
    <w:link w:val="23"/>
    <w:unhideWhenUsed/>
    <w:rsid w:val="009526D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5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991C8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3">
    <w:name w:val="Body Text Indent"/>
    <w:basedOn w:val="a"/>
    <w:link w:val="af4"/>
    <w:unhideWhenUsed/>
    <w:rsid w:val="00342F0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42F0D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2F0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f5">
    <w:name w:val="FollowedHyperlink"/>
    <w:uiPriority w:val="99"/>
    <w:unhideWhenUsed/>
    <w:rsid w:val="00342F0D"/>
    <w:rPr>
      <w:color w:val="800080"/>
      <w:u w:val="single"/>
    </w:rPr>
  </w:style>
  <w:style w:type="paragraph" w:styleId="24">
    <w:name w:val="Body Text 2"/>
    <w:basedOn w:val="a"/>
    <w:link w:val="25"/>
    <w:rsid w:val="00342F0D"/>
    <w:pPr>
      <w:spacing w:after="120" w:line="480" w:lineRule="auto"/>
    </w:pPr>
    <w:rPr>
      <w:rFonts w:eastAsia="Times New Roman"/>
      <w:lang/>
    </w:rPr>
  </w:style>
  <w:style w:type="character" w:customStyle="1" w:styleId="25">
    <w:name w:val="Основной текст 2 Знак"/>
    <w:basedOn w:val="a0"/>
    <w:link w:val="24"/>
    <w:rsid w:val="00342F0D"/>
    <w:rPr>
      <w:rFonts w:ascii="Times New Roman" w:eastAsia="Times New Roman" w:hAnsi="Times New Roman" w:cs="Times New Roman"/>
      <w:sz w:val="24"/>
      <w:szCs w:val="24"/>
      <w:lang/>
    </w:rPr>
  </w:style>
  <w:style w:type="table" w:styleId="af6">
    <w:name w:val="Table Elegant"/>
    <w:basedOn w:val="a1"/>
    <w:rsid w:val="0034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ocument Map"/>
    <w:basedOn w:val="a"/>
    <w:link w:val="af8"/>
    <w:uiPriority w:val="99"/>
    <w:rsid w:val="00342F0D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f8">
    <w:name w:val="Схема документа Знак"/>
    <w:basedOn w:val="a0"/>
    <w:link w:val="af7"/>
    <w:uiPriority w:val="99"/>
    <w:rsid w:val="00342F0D"/>
    <w:rPr>
      <w:rFonts w:ascii="Tahoma" w:eastAsia="Times New Roman" w:hAnsi="Tahoma" w:cs="Times New Roman"/>
      <w:sz w:val="16"/>
      <w:szCs w:val="16"/>
      <w:lang/>
    </w:rPr>
  </w:style>
  <w:style w:type="paragraph" w:styleId="af9">
    <w:name w:val="header"/>
    <w:basedOn w:val="a"/>
    <w:link w:val="afa"/>
    <w:rsid w:val="00342F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/>
    </w:rPr>
  </w:style>
  <w:style w:type="character" w:customStyle="1" w:styleId="afa">
    <w:name w:val="Верхний колонтитул Знак"/>
    <w:basedOn w:val="a0"/>
    <w:link w:val="af9"/>
    <w:rsid w:val="00342F0D"/>
    <w:rPr>
      <w:rFonts w:ascii="Times New Roman" w:eastAsia="Times New Roman" w:hAnsi="Times New Roman" w:cs="Times New Roman"/>
      <w:sz w:val="24"/>
      <w:szCs w:val="24"/>
      <w:lang/>
    </w:rPr>
  </w:style>
  <w:style w:type="paragraph" w:styleId="afb">
    <w:name w:val="footer"/>
    <w:basedOn w:val="a"/>
    <w:link w:val="afc"/>
    <w:uiPriority w:val="99"/>
    <w:rsid w:val="00342F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/>
    </w:rPr>
  </w:style>
  <w:style w:type="character" w:customStyle="1" w:styleId="afc">
    <w:name w:val="Нижний колонтитул Знак"/>
    <w:basedOn w:val="a0"/>
    <w:link w:val="afb"/>
    <w:uiPriority w:val="99"/>
    <w:rsid w:val="00342F0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342F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342F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342F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342F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342F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342F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34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342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342F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342F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342F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342F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342F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342F0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342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342F0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342F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342F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342F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342F0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34</Pages>
  <Words>14229</Words>
  <Characters>81109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2023-10-23T11:53:00Z</dcterms:created>
  <dcterms:modified xsi:type="dcterms:W3CDTF">2023-11-16T10:34:00Z</dcterms:modified>
</cp:coreProperties>
</file>