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08" w:rsidRDefault="005B2708" w:rsidP="005B2708">
      <w:pPr>
        <w:pStyle w:val="afb"/>
        <w:rPr>
          <w:szCs w:val="28"/>
        </w:rPr>
      </w:pPr>
      <w:r>
        <w:rPr>
          <w:szCs w:val="28"/>
        </w:rPr>
        <w:t xml:space="preserve">АДМИНИСТРАЦИЯ ВОЙСКОВИЦКОГО СЕЛЬСКОГО ПОСЕЛЕНИЯ ГАТЧИНСКОГО МУНИЦИПАЛЬНОГО РАЙОНА </w:t>
      </w:r>
    </w:p>
    <w:p w:rsidR="005B2708" w:rsidRDefault="005B2708" w:rsidP="005B2708">
      <w:pPr>
        <w:pStyle w:val="afb"/>
        <w:rPr>
          <w:szCs w:val="28"/>
        </w:rPr>
      </w:pPr>
      <w:r>
        <w:rPr>
          <w:szCs w:val="28"/>
        </w:rPr>
        <w:t xml:space="preserve">ЛЕНИНГРАДСКОЙ ОБЛАСТИ </w:t>
      </w:r>
    </w:p>
    <w:p w:rsidR="002523B9" w:rsidRPr="00683707" w:rsidRDefault="002523B9" w:rsidP="002523B9">
      <w:pPr>
        <w:spacing w:after="0" w:line="240" w:lineRule="auto"/>
        <w:jc w:val="center"/>
        <w:rPr>
          <w:rFonts w:ascii="Times New Roman" w:hAnsi="Times New Roman" w:cs="Times New Roman"/>
          <w:sz w:val="28"/>
          <w:szCs w:val="28"/>
        </w:rPr>
      </w:pPr>
    </w:p>
    <w:p w:rsidR="00E06E64" w:rsidRPr="001358E5" w:rsidRDefault="00E06E64" w:rsidP="00E06E64">
      <w:pPr>
        <w:pStyle w:val="ConsPlusTitle"/>
        <w:jc w:val="center"/>
        <w:outlineLvl w:val="0"/>
        <w:rPr>
          <w:sz w:val="28"/>
          <w:szCs w:val="28"/>
        </w:rPr>
      </w:pPr>
    </w:p>
    <w:p w:rsidR="00E06E64" w:rsidRDefault="00E06E64" w:rsidP="00E06E64">
      <w:pPr>
        <w:pStyle w:val="ConsPlusTitle"/>
        <w:jc w:val="center"/>
        <w:rPr>
          <w:sz w:val="28"/>
          <w:szCs w:val="28"/>
        </w:rPr>
      </w:pPr>
      <w:r w:rsidRPr="001358E5">
        <w:rPr>
          <w:sz w:val="28"/>
          <w:szCs w:val="28"/>
        </w:rPr>
        <w:t>ПОСТАНОВЛЕНИЕ</w:t>
      </w:r>
    </w:p>
    <w:p w:rsidR="00A94592" w:rsidRDefault="00A94592" w:rsidP="00A94592">
      <w:pPr>
        <w:pStyle w:val="ConsPlusTitle"/>
        <w:rPr>
          <w:sz w:val="28"/>
          <w:szCs w:val="28"/>
        </w:rPr>
      </w:pPr>
    </w:p>
    <w:p w:rsidR="00E06E64" w:rsidRPr="001358E5" w:rsidRDefault="00A94592" w:rsidP="00A94592">
      <w:pPr>
        <w:pStyle w:val="ConsPlusTitle"/>
        <w:rPr>
          <w:sz w:val="28"/>
          <w:szCs w:val="28"/>
        </w:rPr>
      </w:pPr>
      <w:r>
        <w:rPr>
          <w:sz w:val="28"/>
          <w:szCs w:val="28"/>
        </w:rPr>
        <w:t>от _____________ 2022</w:t>
      </w:r>
      <w:r w:rsidR="00E06E64" w:rsidRPr="001358E5">
        <w:rPr>
          <w:sz w:val="28"/>
          <w:szCs w:val="28"/>
        </w:rPr>
        <w:t xml:space="preserve">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6E64" w:rsidRPr="001358E5">
        <w:rPr>
          <w:sz w:val="28"/>
          <w:szCs w:val="28"/>
        </w:rPr>
        <w:t>№ ______</w:t>
      </w:r>
    </w:p>
    <w:p w:rsidR="00E06E64" w:rsidRPr="001358E5" w:rsidRDefault="00E06E64" w:rsidP="00E06E64">
      <w:pPr>
        <w:pStyle w:val="ConsPlusTitle"/>
        <w:jc w:val="both"/>
        <w:rPr>
          <w:sz w:val="28"/>
          <w:szCs w:val="28"/>
        </w:rPr>
      </w:pPr>
    </w:p>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06E64">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E06E64">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E06E64">
        <w:rPr>
          <w:rStyle w:val="a3"/>
          <w:rFonts w:ascii="Times New Roman" w:eastAsia="Times New Roman" w:hAnsi="Times New Roman" w:cs="Times New Roman"/>
          <w:bCs/>
          <w:sz w:val="28"/>
          <w:szCs w:val="28"/>
          <w:lang w:eastAsia="ru-RU"/>
        </w:rPr>
        <w:footnoteReference w:id="1"/>
      </w:r>
      <w:r w:rsidRPr="00E06E64">
        <w:rPr>
          <w:rFonts w:ascii="Times New Roman" w:eastAsia="Times New Roman" w:hAnsi="Times New Roman" w:cs="Times New Roman"/>
          <w:bCs/>
          <w:sz w:val="28"/>
          <w:szCs w:val="28"/>
          <w:lang w:eastAsia="ru-RU"/>
        </w:rPr>
        <w:t xml:space="preserve">), на котором расположен гараж, </w:t>
      </w:r>
      <w:bookmarkStart w:id="0" w:name="_GoBack"/>
      <w:bookmarkEnd w:id="0"/>
      <w:r w:rsidRPr="00E06E64">
        <w:rPr>
          <w:rFonts w:ascii="Times New Roman" w:eastAsia="Times New Roman" w:hAnsi="Times New Roman" w:cs="Times New Roman"/>
          <w:bCs/>
          <w:sz w:val="28"/>
          <w:szCs w:val="28"/>
          <w:lang w:eastAsia="ru-RU"/>
        </w:rPr>
        <w:t xml:space="preserve">возведенный до дня введения в действие Градостроительного кодекса Российской Федерации» </w:t>
      </w:r>
    </w:p>
    <w:p w:rsidR="00E06E64" w:rsidRDefault="00E06E64" w:rsidP="00E06E64">
      <w:pPr>
        <w:pStyle w:val="ConsPlusNormal"/>
        <w:jc w:val="both"/>
        <w:rPr>
          <w:rFonts w:ascii="Times New Roman" w:hAnsi="Times New Roman" w:cs="Times New Roman"/>
          <w:sz w:val="28"/>
          <w:szCs w:val="28"/>
        </w:rPr>
      </w:pPr>
    </w:p>
    <w:p w:rsidR="00E06E64" w:rsidRPr="000B74FC" w:rsidRDefault="00E06E64" w:rsidP="00F460A0">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683707">
        <w:rPr>
          <w:rFonts w:ascii="Times New Roman" w:eastAsia="Calibri" w:hAnsi="Times New Roman" w:cs="Times New Roman"/>
          <w:sz w:val="28"/>
          <w:szCs w:val="28"/>
        </w:rPr>
        <w:t>Войсковицкого сельского поселения</w:t>
      </w:r>
      <w:r>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E06E64" w:rsidRPr="001215AA" w:rsidRDefault="00E06E64" w:rsidP="00E06E64">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Pr="001215AA">
        <w:rPr>
          <w:b w:val="0"/>
          <w:sz w:val="28"/>
          <w:szCs w:val="28"/>
        </w:rPr>
        <w:t xml:space="preserve">ритории </w:t>
      </w:r>
      <w:r w:rsidR="00683707">
        <w:rPr>
          <w:b w:val="0"/>
          <w:sz w:val="28"/>
          <w:szCs w:val="28"/>
        </w:rPr>
        <w:t>Войсковицкого сельского поселения</w:t>
      </w:r>
      <w:r w:rsidRPr="001215AA">
        <w:rPr>
          <w:b w:val="0"/>
          <w:sz w:val="28"/>
          <w:szCs w:val="28"/>
        </w:rPr>
        <w:t xml:space="preserve"> согласно приложению.</w:t>
      </w:r>
    </w:p>
    <w:p w:rsidR="00E06E64" w:rsidRPr="000B74FC" w:rsidRDefault="00E06E64" w:rsidP="00E06E64">
      <w:pPr>
        <w:pStyle w:val="ConsPlusNormal"/>
        <w:spacing w:before="240"/>
        <w:ind w:firstLine="540"/>
        <w:jc w:val="both"/>
        <w:rPr>
          <w:rFonts w:ascii="Times New Roman" w:hAnsi="Times New Roman" w:cs="Times New Roman"/>
          <w:sz w:val="20"/>
          <w:szCs w:val="20"/>
        </w:rPr>
      </w:pPr>
      <w:r w:rsidRPr="001215AA">
        <w:rPr>
          <w:rFonts w:ascii="Times New Roman" w:hAnsi="Times New Roman" w:cs="Times New Roman"/>
          <w:sz w:val="28"/>
          <w:szCs w:val="28"/>
        </w:rPr>
        <w:t>2. Опубликовать данное постановление</w:t>
      </w:r>
      <w:r w:rsidRPr="000B74FC">
        <w:rPr>
          <w:rFonts w:ascii="Times New Roman" w:hAnsi="Times New Roman" w:cs="Times New Roman"/>
          <w:sz w:val="28"/>
          <w:szCs w:val="28"/>
        </w:rPr>
        <w:t xml:space="preserve"> в </w:t>
      </w:r>
      <w:r w:rsidRPr="000B74FC">
        <w:rPr>
          <w:rFonts w:ascii="Times New Roman" w:hAnsi="Times New Roman" w:cs="Times New Roman"/>
          <w:sz w:val="20"/>
          <w:szCs w:val="20"/>
        </w:rPr>
        <w:t>_____________</w:t>
      </w:r>
      <w:r w:rsidRPr="000B74FC">
        <w:rPr>
          <w:rFonts w:ascii="Times New Roman" w:hAnsi="Times New Roman" w:cs="Times New Roman"/>
          <w:i/>
          <w:sz w:val="20"/>
          <w:szCs w:val="20"/>
        </w:rPr>
        <w:t>(СМИ, являющиеся официальными источниками опубликования)</w:t>
      </w:r>
      <w:r w:rsidRPr="000B74FC">
        <w:rPr>
          <w:rFonts w:ascii="Times New Roman" w:hAnsi="Times New Roman" w:cs="Times New Roman"/>
          <w:sz w:val="20"/>
          <w:szCs w:val="20"/>
        </w:rPr>
        <w:t>.</w:t>
      </w:r>
    </w:p>
    <w:p w:rsidR="00E06E64" w:rsidRPr="000B74FC" w:rsidRDefault="00E06E64" w:rsidP="00E06E64">
      <w:pPr>
        <w:pStyle w:val="ConsPlusNormal"/>
        <w:spacing w:before="240"/>
        <w:ind w:firstLine="540"/>
        <w:jc w:val="both"/>
        <w:rPr>
          <w:rFonts w:ascii="Times New Roman" w:hAnsi="Times New Roman" w:cs="Times New Roman"/>
          <w:sz w:val="28"/>
          <w:szCs w:val="28"/>
        </w:rPr>
      </w:pPr>
      <w:r w:rsidRPr="000B74FC">
        <w:rPr>
          <w:rFonts w:ascii="Times New Roman" w:hAnsi="Times New Roman" w:cs="Times New Roman"/>
          <w:sz w:val="28"/>
          <w:szCs w:val="28"/>
        </w:rPr>
        <w:t>3. Решение вступает в законную силу после его официального опубликования (обнародования)</w:t>
      </w:r>
      <w:r>
        <w:rPr>
          <w:rFonts w:ascii="Times New Roman"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rPr>
          <w:rFonts w:ascii="Times New Roman" w:hAnsi="Times New Roman" w:cs="Times New Roman"/>
          <w:sz w:val="28"/>
          <w:szCs w:val="28"/>
        </w:rPr>
      </w:pPr>
      <w:r w:rsidRPr="000B74FC">
        <w:rPr>
          <w:rFonts w:ascii="Times New Roman" w:hAnsi="Times New Roman" w:cs="Times New Roman"/>
          <w:sz w:val="28"/>
          <w:szCs w:val="28"/>
        </w:rPr>
        <w:t>Глава ______________________</w:t>
      </w: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E06E64" w:rsidRPr="000B74FC" w:rsidRDefault="00E06E64" w:rsidP="00E06E64">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E06E64" w:rsidRPr="000B74FC"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E06E64" w:rsidRPr="000B74FC" w:rsidRDefault="00683707" w:rsidP="00E06E64">
      <w:pPr>
        <w:pStyle w:val="ConsPlusNormal"/>
        <w:jc w:val="right"/>
        <w:rPr>
          <w:rFonts w:ascii="Times New Roman" w:hAnsi="Times New Roman" w:cs="Times New Roman"/>
          <w:sz w:val="28"/>
          <w:szCs w:val="28"/>
        </w:rPr>
      </w:pPr>
      <w:r>
        <w:rPr>
          <w:rFonts w:ascii="Times New Roman" w:hAnsi="Times New Roman" w:cs="Times New Roman"/>
          <w:sz w:val="28"/>
          <w:szCs w:val="28"/>
        </w:rPr>
        <w:t>Войсковицкого сельского поселения</w:t>
      </w:r>
    </w:p>
    <w:p w:rsidR="00E06E64" w:rsidRPr="000B74FC"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  » _____________ 20</w:t>
      </w:r>
      <w:r w:rsidR="00DC215C">
        <w:rPr>
          <w:rFonts w:ascii="Times New Roman" w:hAnsi="Times New Roman" w:cs="Times New Roman"/>
          <w:sz w:val="28"/>
          <w:szCs w:val="28"/>
        </w:rPr>
        <w:t>22</w:t>
      </w:r>
      <w:r w:rsidRPr="000B74FC">
        <w:rPr>
          <w:rFonts w:ascii="Times New Roman" w:hAnsi="Times New Roman" w:cs="Times New Roman"/>
          <w:sz w:val="28"/>
          <w:szCs w:val="28"/>
        </w:rPr>
        <w:t>г. № _____</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Административный регламент </w:t>
      </w: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83707" w:rsidRPr="000B74FC" w:rsidRDefault="00E06E64" w:rsidP="00683707">
      <w:pPr>
        <w:pStyle w:val="ConsPlusNormal"/>
        <w:jc w:val="both"/>
        <w:rPr>
          <w:rFonts w:ascii="Times New Roman" w:hAnsi="Times New Roman" w:cs="Times New Roman"/>
          <w:sz w:val="28"/>
          <w:szCs w:val="28"/>
        </w:rPr>
      </w:pPr>
      <w:bookmarkStart w:id="1" w:name="Par45"/>
      <w:bookmarkEnd w:id="1"/>
      <w:r w:rsidRPr="00DC215C">
        <w:rPr>
          <w:rFonts w:ascii="Times New Roman"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00DC215C"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683707">
        <w:rPr>
          <w:rFonts w:ascii="Times New Roman" w:hAnsi="Times New Roman" w:cs="Times New Roman"/>
          <w:sz w:val="28"/>
          <w:szCs w:val="28"/>
        </w:rPr>
        <w:t xml:space="preserve">» на </w:t>
      </w:r>
      <w:r w:rsidR="00DC215C" w:rsidRPr="00DC215C">
        <w:rPr>
          <w:rFonts w:ascii="Times New Roman" w:hAnsi="Times New Roman" w:cs="Times New Roman"/>
          <w:sz w:val="28"/>
          <w:szCs w:val="28"/>
        </w:rPr>
        <w:t xml:space="preserve">территории </w:t>
      </w:r>
      <w:r w:rsidR="00683707">
        <w:rPr>
          <w:rFonts w:ascii="Times New Roman" w:hAnsi="Times New Roman" w:cs="Times New Roman"/>
          <w:sz w:val="28"/>
          <w:szCs w:val="28"/>
        </w:rPr>
        <w:t>Войсковицкого сельского поселения</w:t>
      </w:r>
    </w:p>
    <w:p w:rsidR="00E06E64" w:rsidRPr="00E92A59" w:rsidRDefault="00DC215C" w:rsidP="00E06E64">
      <w:pPr>
        <w:pStyle w:val="ac"/>
        <w:numPr>
          <w:ilvl w:val="1"/>
          <w:numId w:val="25"/>
        </w:numPr>
        <w:spacing w:after="0" w:line="240" w:lineRule="auto"/>
        <w:ind w:left="0" w:firstLine="709"/>
        <w:jc w:val="both"/>
        <w:rPr>
          <w:rFonts w:ascii="Times New Roman" w:eastAsia="Times New Roman" w:hAnsi="Times New Roman" w:cs="Times New Roman"/>
          <w:sz w:val="28"/>
          <w:szCs w:val="28"/>
        </w:rPr>
      </w:pPr>
      <w:r w:rsidRPr="00DC215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(далее - муниципальная услуга) </w:t>
      </w:r>
      <w:r w:rsidR="00E06E64" w:rsidRPr="00DC215C">
        <w:rPr>
          <w:rFonts w:ascii="Times New Roman" w:eastAsia="Times New Roman" w:hAnsi="Times New Roman" w:cs="Times New Roman"/>
          <w:sz w:val="28"/>
          <w:szCs w:val="28"/>
        </w:rPr>
        <w:t>устанавливает</w:t>
      </w:r>
      <w:r w:rsidR="00E06E64" w:rsidRPr="00E92A59">
        <w:rPr>
          <w:rFonts w:ascii="Times New Roman" w:eastAsia="Times New Roman" w:hAnsi="Times New Roman" w:cs="Times New Roman"/>
          <w:sz w:val="28"/>
          <w:szCs w:val="28"/>
        </w:rPr>
        <w:t xml:space="preserve"> порядок и стандарт предоставления </w:t>
      </w:r>
      <w:r>
        <w:rPr>
          <w:rFonts w:ascii="Times New Roman" w:eastAsia="Times New Roman" w:hAnsi="Times New Roman" w:cs="Times New Roman"/>
          <w:sz w:val="28"/>
          <w:szCs w:val="28"/>
        </w:rPr>
        <w:t>м</w:t>
      </w:r>
      <w:r w:rsidR="00E06E64" w:rsidRPr="00E92A59">
        <w:rPr>
          <w:rFonts w:ascii="Times New Roman" w:eastAsia="Times New Roman" w:hAnsi="Times New Roman" w:cs="Times New Roman"/>
          <w:sz w:val="28"/>
          <w:szCs w:val="28"/>
        </w:rPr>
        <w:t>униципальной услуги.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E06E64" w:rsidRPr="00F24C28" w:rsidRDefault="00E06E64" w:rsidP="00EA4FE3">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w:t>
      </w:r>
      <w:r w:rsidRPr="00E92A59">
        <w:rPr>
          <w:rFonts w:ascii="Times New Roman" w:hAnsi="Times New Roman" w:cs="Times New Roman"/>
          <w:sz w:val="28"/>
          <w:szCs w:val="28"/>
        </w:rPr>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E06E64"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w:t>
      </w:r>
      <w:r w:rsidR="00B35FE2">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sidR="00B35FE2">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2A59">
        <w:rPr>
          <w:rFonts w:ascii="Times New Roman" w:eastAsia="Times New Roman" w:hAnsi="Times New Roman" w:cs="Times New Roman"/>
          <w:sz w:val="28"/>
          <w:szCs w:val="28"/>
          <w:lang w:eastAsia="ru-RU"/>
        </w:rPr>
        <w:t>www.gu.le№obl.ru</w:t>
      </w:r>
      <w:proofErr w:type="spellEnd"/>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E06E64" w:rsidRPr="00E92A59" w:rsidRDefault="00E06E64" w:rsidP="00E06E64">
      <w:pPr>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lastRenderedPageBreak/>
        <w:t>2. Стандарт предоставления муниципальной услуги</w:t>
      </w:r>
    </w:p>
    <w:p w:rsidR="00E06E64"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E06E64" w:rsidRPr="00E92A59"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482684" w:rsidRPr="00683707" w:rsidRDefault="00E06E64" w:rsidP="00683707">
      <w:pPr>
        <w:pStyle w:val="ConsPlusNormal"/>
        <w:jc w:val="both"/>
        <w:rPr>
          <w:rFonts w:ascii="Times New Roman" w:hAnsi="Times New Roman" w:cs="Times New Roman"/>
          <w:sz w:val="28"/>
          <w:szCs w:val="28"/>
        </w:rPr>
      </w:pPr>
      <w:r w:rsidRPr="00E92A59">
        <w:rPr>
          <w:rFonts w:ascii="Times New Roman" w:eastAsia="Calibri" w:hAnsi="Times New Roman" w:cs="Times New Roman"/>
          <w:sz w:val="28"/>
          <w:szCs w:val="28"/>
        </w:rPr>
        <w:t>Администрация МО «</w:t>
      </w:r>
      <w:r w:rsidR="00683707">
        <w:rPr>
          <w:rFonts w:ascii="Times New Roman" w:hAnsi="Times New Roman" w:cs="Times New Roman"/>
          <w:sz w:val="28"/>
          <w:szCs w:val="28"/>
        </w:rPr>
        <w:t>Войсковицкое сельское поселение</w:t>
      </w:r>
      <w:r w:rsidRPr="00E92A59">
        <w:rPr>
          <w:rFonts w:ascii="Times New Roman" w:eastAsia="Calibri" w:hAnsi="Times New Roman" w:cs="Times New Roman"/>
          <w:sz w:val="28"/>
          <w:szCs w:val="28"/>
        </w:rPr>
        <w:t>» Ленинградской области.</w:t>
      </w:r>
    </w:p>
    <w:p w:rsidR="00E06E64" w:rsidRPr="00E92A59" w:rsidRDefault="00E06E64" w:rsidP="00E06E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E06E64"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E06E64" w:rsidRPr="00F24C28"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E92A5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E06E64" w:rsidRPr="00F24C28" w:rsidRDefault="00E06E64" w:rsidP="00E06E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E06E64" w:rsidRPr="00F24C28"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E06E64" w:rsidRPr="00F24C28"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06E64"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06E64" w:rsidRPr="00E92A59"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06E64" w:rsidRPr="00E92A59"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150592"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lastRenderedPageBreak/>
        <w:t xml:space="preserve">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E06E64"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E92A59">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E06E64" w:rsidRPr="00E92A59"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00E06E64"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B3217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w:t>
      </w:r>
      <w:r w:rsidRPr="00E92A59">
        <w:rPr>
          <w:rFonts w:ascii="Times New Roman" w:eastAsiaTheme="minorEastAsia" w:hAnsi="Times New Roman" w:cs="Times New Roman"/>
          <w:sz w:val="28"/>
          <w:szCs w:val="28"/>
          <w:lang w:eastAsia="ru-RU"/>
        </w:rPr>
        <w:lastRenderedPageBreak/>
        <w:t>с которой этот гражданин состоял в трудовых или иных отношениях) либо иным образом выделен ему</w:t>
      </w:r>
      <w:r w:rsidR="00B95E4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8"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Pr="00E92A59">
        <w:rPr>
          <w:rFonts w:ascii="Times New Roman" w:eastAsiaTheme="minorEastAsia" w:hAnsi="Times New Roman" w:cs="Times New Roman"/>
          <w:sz w:val="28"/>
          <w:szCs w:val="28"/>
          <w:lang w:eastAsia="ru-RU"/>
        </w:rPr>
        <w:lastRenderedPageBreak/>
        <w:t>является полной, и (или) подтверждающий факт осуществления строительства гаража данным кооперативом или указанным гражданином;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E92A59"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w:t>
      </w:r>
    </w:p>
    <w:p w:rsidR="00E06E64" w:rsidRPr="00F24C28"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2"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3"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06E64" w:rsidRPr="00E92A59"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w:t>
      </w:r>
      <w:r w:rsidRPr="00E92A59">
        <w:rPr>
          <w:rFonts w:ascii="Times New Roman" w:hAnsi="Times New Roman" w:cs="Times New Roman"/>
          <w:sz w:val="28"/>
          <w:szCs w:val="28"/>
        </w:rPr>
        <w:lastRenderedPageBreak/>
        <w:t>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E92A59">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E92A59">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E06E64" w:rsidRPr="00E92A59"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E92A59">
        <w:rPr>
          <w:rFonts w:ascii="Times New Roman" w:eastAsia="Calibri" w:hAnsi="Times New Roman" w:cs="Times New Roman"/>
          <w:sz w:val="28"/>
          <w:szCs w:val="28"/>
          <w:lang w:eastAsia="ru-RU"/>
        </w:rPr>
        <w:lastRenderedPageBreak/>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E92A59">
        <w:rPr>
          <w:rFonts w:ascii="Times New Roman" w:hAnsi="Times New Roman" w:cs="Times New Roman"/>
          <w:sz w:val="28"/>
          <w:szCs w:val="28"/>
        </w:rPr>
        <w:lastRenderedPageBreak/>
        <w:t>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7"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CC115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lastRenderedPageBreak/>
        <w:t>расположен на таком земельном участке, аварийным и подлежащим сносу или реконструкции;</w:t>
      </w:r>
    </w:p>
    <w:p w:rsidR="00E06E64" w:rsidRPr="00CC115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E06E64" w:rsidRPr="00F24C28"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w:t>
      </w:r>
      <w:r w:rsidRPr="00E92A59">
        <w:rPr>
          <w:rFonts w:ascii="Times New Roman" w:hAnsi="Times New Roman" w:cs="Times New Roman"/>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w:t>
      </w:r>
      <w:r w:rsidRPr="00E92A59">
        <w:rPr>
          <w:rFonts w:ascii="Times New Roman" w:eastAsiaTheme="minorEastAsia"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w:t>
      </w:r>
      <w:r w:rsidRPr="00E92A59">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06E64"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E06E64" w:rsidRPr="00E92A59"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E92A59" w:rsidRDefault="00E06E64" w:rsidP="00E06E64">
      <w:pPr>
        <w:autoSpaceDE w:val="0"/>
        <w:autoSpaceDN w:val="0"/>
        <w:adjustRightInd w:val="0"/>
        <w:spacing w:after="0" w:line="240" w:lineRule="auto"/>
        <w:jc w:val="center"/>
        <w:rPr>
          <w:rFonts w:ascii="Times New Roman" w:eastAsia="Calibri"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1</w:t>
      </w:r>
    </w:p>
    <w:p w:rsidR="00E06E64" w:rsidRPr="00E92A59" w:rsidRDefault="00E06E64" w:rsidP="00E06E64">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83707" w:rsidRDefault="00E06E64" w:rsidP="00683707">
      <w:pPr>
        <w:pStyle w:val="ConsPlusNormal"/>
        <w:jc w:val="right"/>
        <w:rPr>
          <w:rFonts w:ascii="Times New Roman" w:hAnsi="Times New Roman" w:cs="Times New Roman"/>
          <w:sz w:val="24"/>
          <w:szCs w:val="24"/>
        </w:rPr>
      </w:pPr>
      <w:r w:rsidRPr="00E92A59">
        <w:rPr>
          <w:rFonts w:ascii="Times New Roman" w:hAnsi="Times New Roman" w:cs="Times New Roman"/>
          <w:sz w:val="24"/>
          <w:szCs w:val="24"/>
        </w:rPr>
        <w:t xml:space="preserve">В администрацию МО </w:t>
      </w:r>
    </w:p>
    <w:p w:rsidR="00E06E64" w:rsidRPr="00683707" w:rsidRDefault="00E06E64" w:rsidP="00683707">
      <w:pPr>
        <w:pStyle w:val="ConsPlusNormal"/>
        <w:jc w:val="right"/>
        <w:rPr>
          <w:rFonts w:ascii="Times New Roman" w:hAnsi="Times New Roman" w:cs="Times New Roman"/>
          <w:sz w:val="28"/>
          <w:szCs w:val="28"/>
        </w:rPr>
      </w:pPr>
      <w:r w:rsidRPr="00E92A59">
        <w:rPr>
          <w:rFonts w:ascii="Times New Roman" w:hAnsi="Times New Roman" w:cs="Times New Roman"/>
          <w:sz w:val="24"/>
          <w:szCs w:val="24"/>
        </w:rPr>
        <w:t>«</w:t>
      </w:r>
      <w:r w:rsidR="00683707">
        <w:rPr>
          <w:rFonts w:ascii="Times New Roman" w:hAnsi="Times New Roman" w:cs="Times New Roman"/>
          <w:sz w:val="28"/>
          <w:szCs w:val="28"/>
        </w:rPr>
        <w:t>Войсковицкое сельское поселение</w:t>
      </w:r>
      <w:r w:rsidRPr="00E92A59">
        <w:rPr>
          <w:rFonts w:ascii="Times New Roman" w:hAnsi="Times New Roman" w:cs="Times New Roman"/>
          <w:sz w:val="24"/>
          <w:szCs w:val="24"/>
        </w:rPr>
        <w:t xml:space="preserve">»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(Ф.И.О, место жительства, реквизиты документа, </w:t>
      </w:r>
    </w:p>
    <w:p w:rsidR="00E06E64"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2"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E06E64"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06E64" w:rsidRPr="00E92A59" w:rsidTr="008D2A44">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8D2A44">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E06E64" w:rsidRPr="00E92A59" w:rsidTr="008D2A44">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8D2A44">
        <w:trPr>
          <w:trHeight w:val="461"/>
        </w:trPr>
        <w:tc>
          <w:tcPr>
            <w:tcW w:w="534" w:type="dxa"/>
            <w:tcBorders>
              <w:right w:val="single" w:sz="4" w:space="0" w:color="auto"/>
            </w:tcBorders>
            <w:shd w:val="clear" w:color="auto" w:fill="auto"/>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3"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4"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E06E64" w:rsidRPr="0041245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4D120B">
          <w:headerReference w:type="default" r:id="rId25"/>
          <w:footerReference w:type="default" r:id="rId26"/>
          <w:pgSz w:w="11906" w:h="16838"/>
          <w:pgMar w:top="1134" w:right="850" w:bottom="1134" w:left="1134" w:header="708" w:footer="708" w:gutter="0"/>
          <w:cols w:space="708"/>
          <w:titlePg/>
          <w:docGrid w:linePitch="360"/>
        </w:sect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E2" w:rsidRDefault="00F572E2" w:rsidP="00E06E64">
      <w:pPr>
        <w:spacing w:after="0" w:line="240" w:lineRule="auto"/>
      </w:pPr>
      <w:r>
        <w:separator/>
      </w:r>
    </w:p>
  </w:endnote>
  <w:endnote w:type="continuationSeparator" w:id="0">
    <w:p w:rsidR="00F572E2" w:rsidRDefault="00F572E2" w:rsidP="00E06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64" w:rsidRDefault="00E06E64">
    <w:pPr>
      <w:pStyle w:val="a9"/>
      <w:jc w:val="center"/>
    </w:pPr>
  </w:p>
  <w:p w:rsidR="00E06E64" w:rsidRDefault="00E06E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E2" w:rsidRDefault="00F572E2" w:rsidP="00E06E64">
      <w:pPr>
        <w:spacing w:after="0" w:line="240" w:lineRule="auto"/>
      </w:pPr>
      <w:r>
        <w:separator/>
      </w:r>
    </w:p>
  </w:footnote>
  <w:footnote w:type="continuationSeparator" w:id="0">
    <w:p w:rsidR="00F572E2" w:rsidRDefault="00F572E2" w:rsidP="00E06E64">
      <w:pPr>
        <w:spacing w:after="0" w:line="240" w:lineRule="auto"/>
      </w:pPr>
      <w:r>
        <w:continuationSeparator/>
      </w:r>
    </w:p>
  </w:footnote>
  <w:footnote w:id="1">
    <w:p w:rsidR="00E06E64" w:rsidRPr="00292D6B" w:rsidRDefault="00E06E64" w:rsidP="00E06E64">
      <w:pPr>
        <w:jc w:val="both"/>
        <w:rPr>
          <w:rFonts w:ascii="Times New Roman" w:eastAsiaTheme="minorEastAsia" w:hAnsi="Times New Roman" w:cs="Times New Roman"/>
          <w:sz w:val="24"/>
          <w:szCs w:val="24"/>
          <w:lang w:eastAsia="ru-RU"/>
        </w:rPr>
      </w:pPr>
      <w:r w:rsidRPr="00292D6B">
        <w:rPr>
          <w:rStyle w:val="a3"/>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E06E64" w:rsidRPr="00292D6B" w:rsidRDefault="000271E7">
        <w:pPr>
          <w:pStyle w:val="a7"/>
          <w:jc w:val="center"/>
          <w:rPr>
            <w:rFonts w:ascii="Times New Roman" w:hAnsi="Times New Roman" w:cs="Times New Roman"/>
          </w:rPr>
        </w:pPr>
        <w:r w:rsidRPr="00292D6B">
          <w:rPr>
            <w:rFonts w:ascii="Times New Roman" w:hAnsi="Times New Roman" w:cs="Times New Roman"/>
          </w:rPr>
          <w:fldChar w:fldCharType="begin"/>
        </w:r>
        <w:r w:rsidR="00E06E6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B2708">
          <w:rPr>
            <w:rFonts w:ascii="Times New Roman" w:hAnsi="Times New Roman" w:cs="Times New Roman"/>
            <w:noProof/>
          </w:rPr>
          <w:t>17</w:t>
        </w:r>
        <w:r w:rsidRPr="00292D6B">
          <w:rPr>
            <w:rFonts w:ascii="Times New Roman" w:hAnsi="Times New Roman" w:cs="Times New Roman"/>
          </w:rPr>
          <w:fldChar w:fldCharType="end"/>
        </w:r>
      </w:p>
    </w:sdtContent>
  </w:sdt>
  <w:p w:rsidR="00E06E64" w:rsidRDefault="00E06E6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E06E64"/>
    <w:rsid w:val="000271E7"/>
    <w:rsid w:val="00063F0E"/>
    <w:rsid w:val="000C641D"/>
    <w:rsid w:val="000F425F"/>
    <w:rsid w:val="001C5FE3"/>
    <w:rsid w:val="00236560"/>
    <w:rsid w:val="002523B9"/>
    <w:rsid w:val="00482684"/>
    <w:rsid w:val="005630DA"/>
    <w:rsid w:val="005B2708"/>
    <w:rsid w:val="0067785E"/>
    <w:rsid w:val="00683707"/>
    <w:rsid w:val="0079177E"/>
    <w:rsid w:val="00800460"/>
    <w:rsid w:val="00806362"/>
    <w:rsid w:val="00843A23"/>
    <w:rsid w:val="00A94592"/>
    <w:rsid w:val="00AC3DC3"/>
    <w:rsid w:val="00B10AAF"/>
    <w:rsid w:val="00B35FE2"/>
    <w:rsid w:val="00B50889"/>
    <w:rsid w:val="00B95E4A"/>
    <w:rsid w:val="00DA5B83"/>
    <w:rsid w:val="00DA77CF"/>
    <w:rsid w:val="00DC215C"/>
    <w:rsid w:val="00E06E64"/>
    <w:rsid w:val="00E21948"/>
    <w:rsid w:val="00EA4FE3"/>
    <w:rsid w:val="00F460A0"/>
    <w:rsid w:val="00F5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b/>
      <w:bCs/>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paragraph" w:styleId="afb">
    <w:name w:val="Body Text"/>
    <w:basedOn w:val="a"/>
    <w:link w:val="afc"/>
    <w:semiHidden/>
    <w:unhideWhenUsed/>
    <w:rsid w:val="005B2708"/>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Основной текст Знак"/>
    <w:basedOn w:val="a0"/>
    <w:link w:val="afb"/>
    <w:semiHidden/>
    <w:rsid w:val="005B270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886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D9778EA30AFFBF8B816B9316EFDE178ED8521B5AD4F09A01F6A74974F7FE89C1BA3223FF082FED5AFB6D961XAiEJ" TargetMode="External"/><Relationship Id="rId13" Type="http://schemas.openxmlformats.org/officeDocument/2006/relationships/hyperlink" Target="consultantplus://offline/ref=5A345EC06331D97CCA70BF61778B2FAA1AAD87F7FF08AF303D7145B5304C10A4BDC93BC4C7B95C60AC69F424D4C15AE79E087F9178oANCM"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5A345EC06331D97CCA70BF61778B2FAA1AAD87F7FF08AF303D7145B5304C10A4BDC93BC4C7BA5C60AC69F424D4C15AE79E087F9178oANCM"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4C39102AF9FF80503F0DA7EA7971799E6A6541A31B0975BFD2864C252E7A0FD78A65D323584F4600BC72913A48sC7DK" TargetMode="External"/><Relationship Id="rId19" Type="http://schemas.openxmlformats.org/officeDocument/2006/relationships/hyperlink" Target="consultantplus://offline/ref=818B8D2BA673886D7BD27E81FAE33786ACBAD544CB161A556F2D6D8000438A9CE706AE79AAR8jC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13751</Words>
  <Characters>78383</Characters>
  <Application>Microsoft Office Word</Application>
  <DocSecurity>0</DocSecurity>
  <Lines>653</Lines>
  <Paragraphs>183</Paragraphs>
  <ScaleCrop>false</ScaleCrop>
  <Company>Прокуратура ЛО</Company>
  <LinksUpToDate>false</LinksUpToDate>
  <CharactersWithSpaces>91951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3</cp:revision>
  <dcterms:created xsi:type="dcterms:W3CDTF">2022-03-14T14:10:00Z</dcterms:created>
  <dcterms:modified xsi:type="dcterms:W3CDTF">2022-03-14T14:13:00Z</dcterms:modified>
</cp:coreProperties>
</file>