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544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30 АВГУСТА 2013 ГОДА N 282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ПОРЯДКА ПРЕДОСТАВЛЕНИЯ СУБСИДИЙ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ОБЛАСТНОГО БЮДЖЕТА ЛЕНИНГРАДСКОЙ ОБЛАСТИ </w:t>
      </w:r>
      <w:proofErr w:type="gramStart"/>
      <w:r>
        <w:rPr>
          <w:rFonts w:ascii="Calibri" w:hAnsi="Calibri" w:cs="Calibri"/>
          <w:b/>
          <w:bCs/>
        </w:rPr>
        <w:t>ЮРИДИЧЕСКИМ</w:t>
      </w:r>
      <w:proofErr w:type="gramEnd"/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ИНДИВИДУАЛЬНЫМ ПРЕДПРИНИМАТЕЛЯМ, ФИЗИЧЕСКИМ ЛИЦАМ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В СВЯЗИ С ВЫПОЛНЕНИЕМ РАБОТ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ПОДКЛЮЧЕНИЮ ВНУТРИДОМОВОГО ГАЗОВОГО ОБОРУДОВАНИЯ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ДОМОВЛАДЕНИЙ К СЕТЯМ ГАЗОРАСПРЕДЕЛЕНИЯ"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Ленинградской области постановляет: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газораспределения, утвержденный постановлением Правительства Ленинградской области от 30 августа 2013 года N 282, следующие изменения: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>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газопотреблением не более 4 куб. м/ч. На момент заключения договора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должна быть смонтирована и сдана по акту приемки законченного строительством объекта газораспределительной системы система внутреннего газоснабжения индивидуального домовладения, включающая газопроводы, проложенные от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</w:t>
      </w:r>
      <w:proofErr w:type="gramEnd"/>
      <w:r>
        <w:rPr>
          <w:rFonts w:ascii="Calibri" w:hAnsi="Calibri" w:cs="Calibri"/>
        </w:rPr>
        <w:t xml:space="preserve">)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прибор учета газа; также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 собственник домовладения;",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сметной документации,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</w:t>
      </w:r>
      <w:r>
        <w:rPr>
          <w:rFonts w:ascii="Calibri" w:hAnsi="Calibri" w:cs="Calibri"/>
        </w:rPr>
        <w:lastRenderedPageBreak/>
        <w:t>работы по присоединению (врезке) к газораспределительной</w:t>
      </w:r>
      <w:proofErr w:type="gramEnd"/>
      <w:r>
        <w:rPr>
          <w:rFonts w:ascii="Calibri" w:hAnsi="Calibri" w:cs="Calibri"/>
        </w:rPr>
        <w:t xml:space="preserve"> сети (включая работы, необходимые для осуществления присоединения), а также осуществление строительного контроля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2.1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Размер субсидии определяется как разница </w:t>
      </w:r>
      <w:proofErr w:type="gramStart"/>
      <w:r>
        <w:rPr>
          <w:rFonts w:ascii="Calibri" w:hAnsi="Calibri" w:cs="Calibri"/>
        </w:rP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rPr>
          <w:rFonts w:ascii="Calibri" w:hAnsi="Calibri" w:cs="Calibri"/>
        </w:rP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заключением по результатам проверки сметной документации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приложения 3 к Порядку исключить;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 xml:space="preserve"> приложения 6 к Порядку изложить в следующей редакции: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"заключение по результатам проверки сметной документации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официального опубликования.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1D67" w:rsidRDefault="00691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1D67" w:rsidRDefault="00691D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6517" w:rsidRDefault="00826517"/>
    <w:sectPr w:rsidR="00826517" w:rsidSect="0046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1D67"/>
    <w:rsid w:val="00691D67"/>
    <w:rsid w:val="0082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E99E5573E3645CCEEE43FAE924285A66A03D9C7B762885EAF5AD110261F856A1836A8FF3CAEDE444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0E99E5573E3645CCEEE43FAE924285A66A03D9C7B762885EAF5AD110261F856A1836A8FF3CAEDE444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E99E5573E3645CCEEE43FAE924285A66A03D9C7B762885EAF5AD110261F856A1836A8FF3CAFDB4443F" TargetMode="External"/><Relationship Id="rId11" Type="http://schemas.openxmlformats.org/officeDocument/2006/relationships/hyperlink" Target="consultantplus://offline/ref=3C0E99E5573E3645CCEEE43FAE924285A66A03D9C7B762885EAF5AD110261F856A1836A8FF3CAED84447F" TargetMode="External"/><Relationship Id="rId5" Type="http://schemas.openxmlformats.org/officeDocument/2006/relationships/hyperlink" Target="consultantplus://offline/ref=3C0E99E5573E3645CCEEE43FAE924285A66A03D9C7B762885EAF5AD110261F856A1836A8FF3CAFDB4444F" TargetMode="External"/><Relationship Id="rId10" Type="http://schemas.openxmlformats.org/officeDocument/2006/relationships/hyperlink" Target="consultantplus://offline/ref=3C0E99E5573E3645CCEEE43FAE924285A66A03D9C7B762885EAF5AD110261F856A1836A8FF3CAEDF444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0E99E5573E3645CCEEE43FAE924285A66A03D9C7B762885EAF5AD110261F856A1836A8FF3CAFDE44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2014-12-05T05:56:00Z</dcterms:created>
  <dcterms:modified xsi:type="dcterms:W3CDTF">2014-12-05T05:57:00Z</dcterms:modified>
</cp:coreProperties>
</file>